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8C724A" w14:textId="391A6DB5" w:rsidR="00FB02FF" w:rsidRDefault="00C47B33" w:rsidP="00C47B33">
      <w:pPr>
        <w:pStyle w:val="af0"/>
      </w:pPr>
      <w:bookmarkStart w:id="0" w:name="_Hlk132900185"/>
      <w:r w:rsidRPr="003E3B39">
        <w:rPr>
          <w:rFonts w:eastAsia="宋体"/>
        </w:rPr>
        <w:t>Supplementary material</w:t>
      </w:r>
      <w:bookmarkEnd w:id="0"/>
    </w:p>
    <w:p w14:paraId="07FBED72" w14:textId="77777777" w:rsidR="00FB02FF" w:rsidRPr="00ED071C" w:rsidRDefault="00FB02FF" w:rsidP="00071FFB"/>
    <w:p w14:paraId="66D0EAE1" w14:textId="22AE5D64" w:rsidR="00FB02FF" w:rsidRPr="009B07D7" w:rsidRDefault="00E022E7" w:rsidP="00C47B33">
      <w:pPr>
        <w:pStyle w:val="a3"/>
        <w:rPr>
          <w:i/>
          <w:iCs/>
        </w:rPr>
      </w:pPr>
      <w:r w:rsidRPr="00493AB6">
        <w:rPr>
          <w:rFonts w:eastAsia="宋体"/>
        </w:rPr>
        <w:t>Supplementary Table</w:t>
      </w:r>
      <w:r>
        <w:rPr>
          <w:rFonts w:eastAsia="宋体"/>
        </w:rPr>
        <w:t xml:space="preserve"> 1.</w:t>
      </w:r>
      <w:r w:rsidR="00FB02FF" w:rsidRPr="009B07D7">
        <w:t xml:space="preserve"> Summary of existing systematic reviews related to the present study protocol</w:t>
      </w:r>
      <w:r w:rsidR="00C47B33">
        <w:t>.</w:t>
      </w:r>
    </w:p>
    <w:tbl>
      <w:tblPr>
        <w:tblStyle w:val="af"/>
        <w:tblW w:w="6053" w:type="pct"/>
        <w:jc w:val="center"/>
        <w:tblLook w:val="04A0" w:firstRow="1" w:lastRow="0" w:firstColumn="1" w:lastColumn="0" w:noHBand="0" w:noVBand="1"/>
      </w:tblPr>
      <w:tblGrid>
        <w:gridCol w:w="831"/>
        <w:gridCol w:w="1220"/>
        <w:gridCol w:w="3757"/>
        <w:gridCol w:w="3401"/>
        <w:gridCol w:w="3260"/>
        <w:gridCol w:w="3545"/>
      </w:tblGrid>
      <w:tr w:rsidR="007D636D" w:rsidRPr="007D636D" w14:paraId="652BB47B" w14:textId="77777777" w:rsidTr="00071FFB">
        <w:trPr>
          <w:cantSplit/>
          <w:trHeight w:val="57"/>
          <w:jc w:val="center"/>
        </w:trPr>
        <w:tc>
          <w:tcPr>
            <w:tcW w:w="259" w:type="pct"/>
            <w:vAlign w:val="center"/>
          </w:tcPr>
          <w:p w14:paraId="77CFA9FA" w14:textId="77777777" w:rsidR="00FB02FF" w:rsidRPr="007D636D" w:rsidRDefault="00FB02FF" w:rsidP="00AA6020">
            <w:pPr>
              <w:spacing w:after="0" w:line="240" w:lineRule="auto"/>
              <w:rPr>
                <w:rFonts w:ascii="Times New Roman" w:hAnsi="Times New Roman" w:cs="Times New Roman"/>
                <w:sz w:val="21"/>
                <w:szCs w:val="21"/>
              </w:rPr>
            </w:pPr>
            <w:r w:rsidRPr="007D636D">
              <w:rPr>
                <w:rFonts w:ascii="Times New Roman" w:hAnsi="Times New Roman" w:cs="Times New Roman"/>
                <w:sz w:val="21"/>
                <w:szCs w:val="21"/>
              </w:rPr>
              <w:t>No</w:t>
            </w:r>
          </w:p>
        </w:tc>
        <w:tc>
          <w:tcPr>
            <w:tcW w:w="381" w:type="pct"/>
            <w:vAlign w:val="center"/>
          </w:tcPr>
          <w:p w14:paraId="74B8DFC4"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Author (Year)</w:t>
            </w:r>
          </w:p>
        </w:tc>
        <w:tc>
          <w:tcPr>
            <w:tcW w:w="1173" w:type="pct"/>
            <w:vAlign w:val="center"/>
          </w:tcPr>
          <w:p w14:paraId="736D5D75"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Study objective</w:t>
            </w:r>
          </w:p>
        </w:tc>
        <w:tc>
          <w:tcPr>
            <w:tcW w:w="1062" w:type="pct"/>
            <w:vAlign w:val="center"/>
          </w:tcPr>
          <w:p w14:paraId="45A74A10"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Intervention</w:t>
            </w:r>
          </w:p>
        </w:tc>
        <w:tc>
          <w:tcPr>
            <w:tcW w:w="1018" w:type="pct"/>
            <w:vAlign w:val="center"/>
          </w:tcPr>
          <w:p w14:paraId="3DD12BB1"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Main outcomes</w:t>
            </w:r>
          </w:p>
        </w:tc>
        <w:tc>
          <w:tcPr>
            <w:tcW w:w="1107" w:type="pct"/>
            <w:vAlign w:val="center"/>
          </w:tcPr>
          <w:p w14:paraId="38245709" w14:textId="6B15177C"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Main Results</w:t>
            </w:r>
          </w:p>
        </w:tc>
      </w:tr>
      <w:tr w:rsidR="007D636D" w:rsidRPr="007D636D" w14:paraId="6E31B600" w14:textId="77777777" w:rsidTr="00071FFB">
        <w:trPr>
          <w:cantSplit/>
          <w:trHeight w:val="57"/>
          <w:jc w:val="center"/>
        </w:trPr>
        <w:tc>
          <w:tcPr>
            <w:tcW w:w="259" w:type="pct"/>
            <w:vAlign w:val="center"/>
          </w:tcPr>
          <w:p w14:paraId="58B7C612" w14:textId="77777777" w:rsidR="00FB02FF" w:rsidRPr="005454EB" w:rsidRDefault="00FB02FF" w:rsidP="00AA6020">
            <w:pPr>
              <w:spacing w:after="0" w:line="240" w:lineRule="auto"/>
              <w:rPr>
                <w:rFonts w:ascii="Times New Roman" w:hAnsi="Times New Roman" w:cs="Times New Roman"/>
                <w:sz w:val="21"/>
                <w:szCs w:val="21"/>
              </w:rPr>
            </w:pPr>
            <w:r w:rsidRPr="005454EB">
              <w:rPr>
                <w:rFonts w:ascii="Times New Roman" w:hAnsi="Times New Roman" w:cs="Times New Roman"/>
                <w:sz w:val="21"/>
                <w:szCs w:val="21"/>
              </w:rPr>
              <w:t>1.</w:t>
            </w:r>
          </w:p>
        </w:tc>
        <w:tc>
          <w:tcPr>
            <w:tcW w:w="381" w:type="pct"/>
            <w:vAlign w:val="center"/>
          </w:tcPr>
          <w:p w14:paraId="1D369641" w14:textId="77777777" w:rsidR="00FB02FF" w:rsidRPr="005454EB" w:rsidRDefault="00FB02FF" w:rsidP="00AA6020">
            <w:pPr>
              <w:spacing w:after="0" w:line="240" w:lineRule="auto"/>
              <w:jc w:val="center"/>
              <w:rPr>
                <w:rFonts w:ascii="Times New Roman" w:hAnsi="Times New Roman" w:cs="Times New Roman"/>
                <w:sz w:val="21"/>
                <w:szCs w:val="21"/>
              </w:rPr>
            </w:pPr>
            <w:proofErr w:type="spellStart"/>
            <w:r w:rsidRPr="005454EB">
              <w:rPr>
                <w:rFonts w:ascii="Times New Roman" w:hAnsi="Times New Roman" w:cs="Times New Roman"/>
                <w:sz w:val="21"/>
                <w:szCs w:val="21"/>
              </w:rPr>
              <w:t>Ahovuo-Saloranta</w:t>
            </w:r>
            <w:proofErr w:type="spellEnd"/>
            <w:r w:rsidRPr="005454EB">
              <w:rPr>
                <w:rFonts w:ascii="Times New Roman" w:hAnsi="Times New Roman" w:cs="Times New Roman"/>
                <w:sz w:val="21"/>
                <w:szCs w:val="21"/>
              </w:rPr>
              <w:t xml:space="preserve"> </w:t>
            </w:r>
            <w:r w:rsidRPr="005454EB">
              <w:rPr>
                <w:rFonts w:ascii="Times New Roman" w:hAnsi="Times New Roman" w:cs="Times New Roman"/>
                <w:i/>
                <w:iCs/>
                <w:sz w:val="21"/>
                <w:szCs w:val="21"/>
              </w:rPr>
              <w:t>et al</w:t>
            </w:r>
            <w:r w:rsidRPr="005454EB">
              <w:rPr>
                <w:rFonts w:ascii="Times New Roman" w:hAnsi="Times New Roman" w:cs="Times New Roman"/>
                <w:sz w:val="21"/>
                <w:szCs w:val="21"/>
              </w:rPr>
              <w:t>. (2016)</w:t>
            </w:r>
          </w:p>
        </w:tc>
        <w:tc>
          <w:tcPr>
            <w:tcW w:w="1173" w:type="pct"/>
            <w:vAlign w:val="center"/>
          </w:tcPr>
          <w:p w14:paraId="522EFCCD"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To evaluate the relative effectiveness of fissure sealants compared with fluoride varnishes, or fissure sealants together with fluoride varnishes compared with fluoride varnishes alone, for preventing dental caries in the occlusal surfaces of permanent teeth of children and adolescents.</w:t>
            </w:r>
          </w:p>
        </w:tc>
        <w:tc>
          <w:tcPr>
            <w:tcW w:w="1062" w:type="pct"/>
            <w:vAlign w:val="center"/>
          </w:tcPr>
          <w:p w14:paraId="6FA51F5C"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Fissure sealants</w:t>
            </w:r>
          </w:p>
        </w:tc>
        <w:tc>
          <w:tcPr>
            <w:tcW w:w="1018" w:type="pct"/>
            <w:vAlign w:val="center"/>
          </w:tcPr>
          <w:p w14:paraId="2CB0F2ED"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 xml:space="preserve">Dental caries (measured as changes in mean decayed, missing and filled deciduous teeth/surfaces, </w:t>
            </w:r>
            <w:proofErr w:type="spellStart"/>
            <w:r w:rsidRPr="007D636D">
              <w:rPr>
                <w:rFonts w:ascii="Times New Roman" w:hAnsi="Times New Roman" w:cs="Times New Roman"/>
                <w:sz w:val="21"/>
                <w:szCs w:val="21"/>
              </w:rPr>
              <w:t>dmft</w:t>
            </w:r>
            <w:proofErr w:type="spellEnd"/>
            <w:r w:rsidRPr="007D636D">
              <w:rPr>
                <w:rFonts w:ascii="Times New Roman" w:hAnsi="Times New Roman" w:cs="Times New Roman"/>
                <w:sz w:val="21"/>
                <w:szCs w:val="21"/>
              </w:rPr>
              <w:t>/s; Decayed, Missing and Filled permanent teeth/surfaces, DMFT/S).</w:t>
            </w:r>
          </w:p>
        </w:tc>
        <w:tc>
          <w:tcPr>
            <w:tcW w:w="1107" w:type="pct"/>
            <w:vAlign w:val="center"/>
          </w:tcPr>
          <w:p w14:paraId="1B643428"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There is inadequate data to compare the effectiveness of sealants and fluoride varnish applications to prevent dental caries in children and adolescents.</w:t>
            </w:r>
          </w:p>
        </w:tc>
      </w:tr>
      <w:tr w:rsidR="007D636D" w:rsidRPr="007D636D" w14:paraId="6E211466" w14:textId="77777777" w:rsidTr="00071FFB">
        <w:trPr>
          <w:cantSplit/>
          <w:trHeight w:val="57"/>
          <w:jc w:val="center"/>
        </w:trPr>
        <w:tc>
          <w:tcPr>
            <w:tcW w:w="259" w:type="pct"/>
            <w:vAlign w:val="center"/>
          </w:tcPr>
          <w:p w14:paraId="0420052E" w14:textId="77777777" w:rsidR="00FB02FF" w:rsidRPr="005454EB" w:rsidRDefault="00FB02FF" w:rsidP="00AA6020">
            <w:pPr>
              <w:spacing w:after="0" w:line="240" w:lineRule="auto"/>
              <w:rPr>
                <w:rFonts w:ascii="Times New Roman" w:hAnsi="Times New Roman" w:cs="Times New Roman"/>
                <w:sz w:val="21"/>
                <w:szCs w:val="21"/>
              </w:rPr>
            </w:pPr>
            <w:r w:rsidRPr="005454EB">
              <w:rPr>
                <w:rFonts w:ascii="Times New Roman" w:hAnsi="Times New Roman" w:cs="Times New Roman"/>
                <w:sz w:val="21"/>
                <w:szCs w:val="21"/>
              </w:rPr>
              <w:t>2.</w:t>
            </w:r>
          </w:p>
        </w:tc>
        <w:tc>
          <w:tcPr>
            <w:tcW w:w="381" w:type="pct"/>
            <w:vAlign w:val="center"/>
          </w:tcPr>
          <w:p w14:paraId="5B736DD5" w14:textId="77777777" w:rsidR="00FB02FF" w:rsidRPr="005454EB" w:rsidRDefault="00FB02FF" w:rsidP="00AA6020">
            <w:pPr>
              <w:spacing w:after="0" w:line="240" w:lineRule="auto"/>
              <w:jc w:val="center"/>
              <w:rPr>
                <w:rFonts w:ascii="Times New Roman" w:hAnsi="Times New Roman" w:cs="Times New Roman"/>
                <w:sz w:val="21"/>
                <w:szCs w:val="21"/>
              </w:rPr>
            </w:pPr>
            <w:proofErr w:type="spellStart"/>
            <w:r w:rsidRPr="005454EB">
              <w:rPr>
                <w:rFonts w:ascii="Times New Roman" w:hAnsi="Times New Roman" w:cs="Times New Roman"/>
                <w:sz w:val="21"/>
                <w:szCs w:val="21"/>
              </w:rPr>
              <w:t>Bramantoro</w:t>
            </w:r>
            <w:proofErr w:type="spellEnd"/>
            <w:r w:rsidRPr="005454EB">
              <w:rPr>
                <w:rFonts w:ascii="Times New Roman" w:hAnsi="Times New Roman" w:cs="Times New Roman"/>
                <w:sz w:val="21"/>
                <w:szCs w:val="21"/>
              </w:rPr>
              <w:t xml:space="preserve"> </w:t>
            </w:r>
            <w:r w:rsidRPr="005454EB">
              <w:rPr>
                <w:rFonts w:ascii="Times New Roman" w:hAnsi="Times New Roman" w:cs="Times New Roman"/>
                <w:i/>
                <w:iCs/>
                <w:sz w:val="21"/>
                <w:szCs w:val="21"/>
              </w:rPr>
              <w:t>et al</w:t>
            </w:r>
            <w:r w:rsidRPr="005454EB">
              <w:rPr>
                <w:rFonts w:ascii="Times New Roman" w:hAnsi="Times New Roman" w:cs="Times New Roman"/>
                <w:sz w:val="21"/>
                <w:szCs w:val="21"/>
              </w:rPr>
              <w:t>. (2019)</w:t>
            </w:r>
          </w:p>
        </w:tc>
        <w:tc>
          <w:tcPr>
            <w:tcW w:w="1173" w:type="pct"/>
            <w:vAlign w:val="center"/>
          </w:tcPr>
          <w:p w14:paraId="76496017"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To systematically review the effectiveness of the school-based oral health promotion programmes on oral health knowledge (OHK), behaviours (OHB), attitude (OHA), status (OHS), and quality of life (</w:t>
            </w:r>
            <w:proofErr w:type="spellStart"/>
            <w:r w:rsidRPr="007D636D">
              <w:rPr>
                <w:rFonts w:ascii="Times New Roman" w:hAnsi="Times New Roman" w:cs="Times New Roman"/>
                <w:sz w:val="21"/>
                <w:szCs w:val="21"/>
              </w:rPr>
              <w:t>OHRQoL</w:t>
            </w:r>
            <w:proofErr w:type="spellEnd"/>
            <w:r w:rsidRPr="007D636D">
              <w:rPr>
                <w:rFonts w:ascii="Times New Roman" w:hAnsi="Times New Roman" w:cs="Times New Roman"/>
                <w:sz w:val="21"/>
                <w:szCs w:val="21"/>
              </w:rPr>
              <w:t>) of children and adolescents at preschools, elementary schools, and high schools.</w:t>
            </w:r>
          </w:p>
        </w:tc>
        <w:tc>
          <w:tcPr>
            <w:tcW w:w="1062" w:type="pct"/>
            <w:vAlign w:val="center"/>
          </w:tcPr>
          <w:p w14:paraId="77F838C8" w14:textId="0FDD1852" w:rsidR="00AA6020" w:rsidRPr="00AA6020"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All types of oral health intervention programmes conducted in preschools, elementary schools, or high schools.</w:t>
            </w:r>
          </w:p>
        </w:tc>
        <w:tc>
          <w:tcPr>
            <w:tcW w:w="1018" w:type="pct"/>
            <w:vAlign w:val="center"/>
          </w:tcPr>
          <w:p w14:paraId="08A73630"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Oral health knowledge, oral health behaviour, oral health attitude, and oral health-related quality of life (measured as changes in the mean score of self-reported oral health knowledge, behaviours, and oral health-related quality of life).</w:t>
            </w:r>
          </w:p>
        </w:tc>
        <w:tc>
          <w:tcPr>
            <w:tcW w:w="1107" w:type="pct"/>
            <w:vAlign w:val="center"/>
          </w:tcPr>
          <w:p w14:paraId="11D687B6"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Narrative synthesis found positive results were obtained through oral health promotion programmes in schools, especially those involving children, teachers, and parents.</w:t>
            </w:r>
          </w:p>
        </w:tc>
      </w:tr>
      <w:tr w:rsidR="007D636D" w:rsidRPr="007D636D" w14:paraId="1D3D48B2" w14:textId="77777777" w:rsidTr="00071FFB">
        <w:trPr>
          <w:cantSplit/>
          <w:trHeight w:val="57"/>
          <w:jc w:val="center"/>
        </w:trPr>
        <w:tc>
          <w:tcPr>
            <w:tcW w:w="259" w:type="pct"/>
            <w:vAlign w:val="center"/>
          </w:tcPr>
          <w:p w14:paraId="2CC6077A" w14:textId="4DE6183F" w:rsidR="00FB02FF" w:rsidRPr="005454EB" w:rsidRDefault="005454EB" w:rsidP="00AA6020">
            <w:pPr>
              <w:spacing w:after="0" w:line="240" w:lineRule="auto"/>
              <w:rPr>
                <w:rFonts w:ascii="Times New Roman" w:hAnsi="Times New Roman" w:cs="Times New Roman"/>
                <w:sz w:val="21"/>
                <w:szCs w:val="21"/>
              </w:rPr>
            </w:pPr>
            <w:r w:rsidRPr="005454EB">
              <w:rPr>
                <w:rFonts w:ascii="Times New Roman" w:hAnsi="Times New Roman" w:cs="Times New Roman"/>
                <w:sz w:val="21"/>
                <w:szCs w:val="21"/>
              </w:rPr>
              <w:lastRenderedPageBreak/>
              <w:t>3</w:t>
            </w:r>
            <w:r w:rsidR="00FB02FF" w:rsidRPr="005454EB">
              <w:rPr>
                <w:rFonts w:ascii="Times New Roman" w:hAnsi="Times New Roman" w:cs="Times New Roman"/>
                <w:sz w:val="21"/>
                <w:szCs w:val="21"/>
              </w:rPr>
              <w:t>.</w:t>
            </w:r>
          </w:p>
        </w:tc>
        <w:tc>
          <w:tcPr>
            <w:tcW w:w="381" w:type="pct"/>
            <w:vAlign w:val="center"/>
          </w:tcPr>
          <w:p w14:paraId="4419AF1C" w14:textId="77777777" w:rsidR="00FB02FF" w:rsidRPr="005454EB" w:rsidRDefault="00FB02FF" w:rsidP="00AA6020">
            <w:pPr>
              <w:spacing w:after="0" w:line="240" w:lineRule="auto"/>
              <w:jc w:val="center"/>
              <w:rPr>
                <w:rFonts w:ascii="Times New Roman" w:hAnsi="Times New Roman" w:cs="Times New Roman"/>
                <w:sz w:val="21"/>
                <w:szCs w:val="21"/>
              </w:rPr>
            </w:pPr>
            <w:r w:rsidRPr="005454EB">
              <w:rPr>
                <w:rFonts w:ascii="Times New Roman" w:hAnsi="Times New Roman" w:cs="Times New Roman"/>
                <w:sz w:val="21"/>
                <w:szCs w:val="21"/>
              </w:rPr>
              <w:t xml:space="preserve">Cooper </w:t>
            </w:r>
            <w:r w:rsidRPr="005454EB">
              <w:rPr>
                <w:rFonts w:ascii="Times New Roman" w:hAnsi="Times New Roman" w:cs="Times New Roman"/>
                <w:i/>
                <w:iCs/>
                <w:sz w:val="21"/>
                <w:szCs w:val="21"/>
              </w:rPr>
              <w:t>et al</w:t>
            </w:r>
            <w:r w:rsidRPr="005454EB">
              <w:rPr>
                <w:rFonts w:ascii="Times New Roman" w:hAnsi="Times New Roman" w:cs="Times New Roman"/>
                <w:sz w:val="21"/>
                <w:szCs w:val="21"/>
              </w:rPr>
              <w:t>. (2013)</w:t>
            </w:r>
          </w:p>
        </w:tc>
        <w:tc>
          <w:tcPr>
            <w:tcW w:w="1173" w:type="pct"/>
            <w:vAlign w:val="center"/>
          </w:tcPr>
          <w:p w14:paraId="285F8C35"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 xml:space="preserve">To assess the clinical effects of school-based interventions aimed at changing behaviour related to </w:t>
            </w:r>
            <w:proofErr w:type="spellStart"/>
            <w:r w:rsidRPr="007D636D">
              <w:rPr>
                <w:rFonts w:ascii="Times New Roman" w:hAnsi="Times New Roman" w:cs="Times New Roman"/>
                <w:sz w:val="21"/>
                <w:szCs w:val="21"/>
              </w:rPr>
              <w:t>toothbrushing</w:t>
            </w:r>
            <w:proofErr w:type="spellEnd"/>
            <w:r w:rsidRPr="007D636D">
              <w:rPr>
                <w:rFonts w:ascii="Times New Roman" w:hAnsi="Times New Roman" w:cs="Times New Roman"/>
                <w:sz w:val="21"/>
                <w:szCs w:val="21"/>
              </w:rPr>
              <w:t xml:space="preserve"> habits and the frequency of consumption of cariogenic food and drink in children (4 to 12-year-olds) for caries prevention.</w:t>
            </w:r>
          </w:p>
        </w:tc>
        <w:tc>
          <w:tcPr>
            <w:tcW w:w="1062" w:type="pct"/>
            <w:vAlign w:val="center"/>
          </w:tcPr>
          <w:p w14:paraId="74928838"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 xml:space="preserve">Any primary school-based behavioural intervention that includes an educational element which taught skills or gives instructions to address both </w:t>
            </w:r>
            <w:proofErr w:type="spellStart"/>
            <w:r w:rsidRPr="007D636D">
              <w:rPr>
                <w:rFonts w:ascii="Times New Roman" w:hAnsi="Times New Roman" w:cs="Times New Roman"/>
                <w:sz w:val="21"/>
                <w:szCs w:val="21"/>
              </w:rPr>
              <w:t>toothbrushing</w:t>
            </w:r>
            <w:proofErr w:type="spellEnd"/>
            <w:r w:rsidRPr="007D636D">
              <w:rPr>
                <w:rFonts w:ascii="Times New Roman" w:hAnsi="Times New Roman" w:cs="Times New Roman"/>
                <w:sz w:val="21"/>
                <w:szCs w:val="21"/>
              </w:rPr>
              <w:t xml:space="preserve"> and consumption of cariogenic foods or drinks.</w:t>
            </w:r>
          </w:p>
        </w:tc>
        <w:tc>
          <w:tcPr>
            <w:tcW w:w="1018" w:type="pct"/>
            <w:vAlign w:val="center"/>
          </w:tcPr>
          <w:p w14:paraId="3480CAAD"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 xml:space="preserve">Dental caries (measured as changes in mean decayed, missing and filled deciduous teeth/surfaces, </w:t>
            </w:r>
            <w:proofErr w:type="spellStart"/>
            <w:r w:rsidRPr="007D636D">
              <w:rPr>
                <w:rFonts w:ascii="Times New Roman" w:hAnsi="Times New Roman" w:cs="Times New Roman"/>
                <w:sz w:val="21"/>
                <w:szCs w:val="21"/>
              </w:rPr>
              <w:t>dmft</w:t>
            </w:r>
            <w:proofErr w:type="spellEnd"/>
            <w:r w:rsidRPr="007D636D">
              <w:rPr>
                <w:rFonts w:ascii="Times New Roman" w:hAnsi="Times New Roman" w:cs="Times New Roman"/>
                <w:sz w:val="21"/>
                <w:szCs w:val="21"/>
              </w:rPr>
              <w:t>/s; Decayed, Missing and Filled permanent teeth/surfaces, DMFT/S).</w:t>
            </w:r>
          </w:p>
          <w:p w14:paraId="3991EB45"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Plaque (measured as changes in plaque index score).</w:t>
            </w:r>
          </w:p>
        </w:tc>
        <w:tc>
          <w:tcPr>
            <w:tcW w:w="1107" w:type="pct"/>
            <w:vAlign w:val="center"/>
          </w:tcPr>
          <w:p w14:paraId="2DFB990C" w14:textId="28ECD6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Finding from one study on the effect of behavioural intervention on dental caries showed a positive effect.</w:t>
            </w:r>
          </w:p>
          <w:p w14:paraId="282B392D"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Significant reduction in plaque control mainly in studies with an ‘active’ home component involving parents, where tasks relating to the school oral health programme (games and homework) were given to complete with their children.</w:t>
            </w:r>
          </w:p>
        </w:tc>
      </w:tr>
      <w:tr w:rsidR="007D636D" w:rsidRPr="007D636D" w14:paraId="02286568" w14:textId="77777777" w:rsidTr="00071FFB">
        <w:trPr>
          <w:cantSplit/>
          <w:trHeight w:val="57"/>
          <w:jc w:val="center"/>
        </w:trPr>
        <w:tc>
          <w:tcPr>
            <w:tcW w:w="259" w:type="pct"/>
            <w:vAlign w:val="center"/>
          </w:tcPr>
          <w:p w14:paraId="531A83DE" w14:textId="33C0BE2E" w:rsidR="00FB02FF" w:rsidRPr="005454EB" w:rsidRDefault="005454EB" w:rsidP="00AA6020">
            <w:pPr>
              <w:spacing w:after="0" w:line="240" w:lineRule="auto"/>
              <w:rPr>
                <w:rFonts w:ascii="Times New Roman" w:hAnsi="Times New Roman" w:cs="Times New Roman"/>
                <w:sz w:val="21"/>
                <w:szCs w:val="21"/>
              </w:rPr>
            </w:pPr>
            <w:r w:rsidRPr="005454EB">
              <w:rPr>
                <w:rFonts w:ascii="Times New Roman" w:hAnsi="Times New Roman" w:cs="Times New Roman"/>
                <w:sz w:val="21"/>
                <w:szCs w:val="21"/>
              </w:rPr>
              <w:t>4</w:t>
            </w:r>
            <w:r w:rsidR="00FB02FF" w:rsidRPr="005454EB">
              <w:rPr>
                <w:rFonts w:ascii="Times New Roman" w:hAnsi="Times New Roman" w:cs="Times New Roman"/>
                <w:sz w:val="21"/>
                <w:szCs w:val="21"/>
              </w:rPr>
              <w:t>.</w:t>
            </w:r>
          </w:p>
        </w:tc>
        <w:tc>
          <w:tcPr>
            <w:tcW w:w="381" w:type="pct"/>
            <w:vAlign w:val="center"/>
          </w:tcPr>
          <w:p w14:paraId="3B41C61F" w14:textId="77777777" w:rsidR="00FB02FF" w:rsidRPr="005454EB" w:rsidRDefault="00FB02FF" w:rsidP="00AA6020">
            <w:pPr>
              <w:spacing w:after="0" w:line="240" w:lineRule="auto"/>
              <w:jc w:val="center"/>
              <w:rPr>
                <w:rFonts w:ascii="Times New Roman" w:hAnsi="Times New Roman" w:cs="Times New Roman"/>
                <w:sz w:val="21"/>
                <w:szCs w:val="21"/>
              </w:rPr>
            </w:pPr>
            <w:proofErr w:type="spellStart"/>
            <w:r w:rsidRPr="005454EB">
              <w:rPr>
                <w:rFonts w:ascii="Times New Roman" w:hAnsi="Times New Roman" w:cs="Times New Roman"/>
                <w:sz w:val="21"/>
                <w:szCs w:val="21"/>
              </w:rPr>
              <w:t>DeSilva</w:t>
            </w:r>
            <w:proofErr w:type="spellEnd"/>
            <w:r w:rsidRPr="005454EB">
              <w:rPr>
                <w:rFonts w:ascii="Times New Roman" w:hAnsi="Times New Roman" w:cs="Times New Roman"/>
                <w:sz w:val="21"/>
                <w:szCs w:val="21"/>
              </w:rPr>
              <w:t xml:space="preserve"> </w:t>
            </w:r>
            <w:r w:rsidRPr="005454EB">
              <w:rPr>
                <w:rFonts w:ascii="Times New Roman" w:hAnsi="Times New Roman" w:cs="Times New Roman"/>
                <w:i/>
                <w:iCs/>
                <w:sz w:val="21"/>
                <w:szCs w:val="21"/>
              </w:rPr>
              <w:t>et al</w:t>
            </w:r>
            <w:r w:rsidRPr="005454EB">
              <w:rPr>
                <w:rFonts w:ascii="Times New Roman" w:hAnsi="Times New Roman" w:cs="Times New Roman"/>
                <w:sz w:val="21"/>
                <w:szCs w:val="21"/>
              </w:rPr>
              <w:t>. (2016)</w:t>
            </w:r>
          </w:p>
        </w:tc>
        <w:tc>
          <w:tcPr>
            <w:tcW w:w="1173" w:type="pct"/>
            <w:vAlign w:val="center"/>
          </w:tcPr>
          <w:p w14:paraId="655A715F"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To determine the effectiveness of community‐based population‐level oral health promotion interventions in preventing dental caries and gingival and periodontal disease among children from birth to 18 years of age.</w:t>
            </w:r>
          </w:p>
        </w:tc>
        <w:tc>
          <w:tcPr>
            <w:tcW w:w="1062" w:type="pct"/>
            <w:vAlign w:val="center"/>
          </w:tcPr>
          <w:p w14:paraId="59BC28BF"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Any intervention that targets the primary outcomes of this study.</w:t>
            </w:r>
          </w:p>
        </w:tc>
        <w:tc>
          <w:tcPr>
            <w:tcW w:w="1018" w:type="pct"/>
            <w:vAlign w:val="center"/>
          </w:tcPr>
          <w:p w14:paraId="2273FC0F"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 xml:space="preserve">Dental caries (measured as changes in mean decayed, missing and filled deciduous teeth/surfaces, </w:t>
            </w:r>
            <w:proofErr w:type="spellStart"/>
            <w:r w:rsidRPr="007D636D">
              <w:rPr>
                <w:rFonts w:ascii="Times New Roman" w:hAnsi="Times New Roman" w:cs="Times New Roman"/>
                <w:sz w:val="21"/>
                <w:szCs w:val="21"/>
              </w:rPr>
              <w:t>dmft</w:t>
            </w:r>
            <w:proofErr w:type="spellEnd"/>
            <w:r w:rsidRPr="007D636D">
              <w:rPr>
                <w:rFonts w:ascii="Times New Roman" w:hAnsi="Times New Roman" w:cs="Times New Roman"/>
                <w:sz w:val="21"/>
                <w:szCs w:val="21"/>
              </w:rPr>
              <w:t>/s; Decayed, Missing and Filled permanent teeth /surfaces, DMFT/S).</w:t>
            </w:r>
          </w:p>
          <w:p w14:paraId="5B1CCAF5"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Gingival or periodontal disease (measured as changes in gingival/ periodontal index score).</w:t>
            </w:r>
          </w:p>
        </w:tc>
        <w:tc>
          <w:tcPr>
            <w:tcW w:w="1107" w:type="pct"/>
            <w:vAlign w:val="center"/>
          </w:tcPr>
          <w:p w14:paraId="7AA2F3BD"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Meta-analyses of the effects of OHE alone on caries show little or no effect on DMFT.</w:t>
            </w:r>
          </w:p>
          <w:p w14:paraId="586D9896"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 xml:space="preserve">Analysis of studies testing the combination of OHE and supervised </w:t>
            </w:r>
            <w:proofErr w:type="spellStart"/>
            <w:r w:rsidRPr="007D636D">
              <w:rPr>
                <w:rFonts w:ascii="Times New Roman" w:hAnsi="Times New Roman" w:cs="Times New Roman"/>
                <w:sz w:val="21"/>
                <w:szCs w:val="21"/>
              </w:rPr>
              <w:t>toothbrushing</w:t>
            </w:r>
            <w:proofErr w:type="spellEnd"/>
            <w:r w:rsidRPr="007D636D">
              <w:rPr>
                <w:rFonts w:ascii="Times New Roman" w:hAnsi="Times New Roman" w:cs="Times New Roman"/>
                <w:sz w:val="21"/>
                <w:szCs w:val="21"/>
              </w:rPr>
              <w:t xml:space="preserve"> with fluoridated toothpaste showed a beneficial effect on </w:t>
            </w:r>
            <w:proofErr w:type="spellStart"/>
            <w:r w:rsidRPr="007D636D">
              <w:rPr>
                <w:rFonts w:ascii="Times New Roman" w:hAnsi="Times New Roman" w:cs="Times New Roman"/>
                <w:sz w:val="21"/>
                <w:szCs w:val="21"/>
              </w:rPr>
              <w:t>dmfs</w:t>
            </w:r>
            <w:proofErr w:type="spellEnd"/>
            <w:r w:rsidRPr="007D636D">
              <w:rPr>
                <w:rFonts w:ascii="Times New Roman" w:hAnsi="Times New Roman" w:cs="Times New Roman"/>
                <w:sz w:val="21"/>
                <w:szCs w:val="21"/>
              </w:rPr>
              <w:t>.</w:t>
            </w:r>
          </w:p>
          <w:p w14:paraId="7F83A74D"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Meta-analyses of two studies of OHE in an educational setting combined with professional preventive oral care in a dental clinic setting showed a very small effect on DMFT.</w:t>
            </w:r>
          </w:p>
          <w:p w14:paraId="78B63BFE"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Data were inadequate for meta-analyses on gingival health, although a positive impact was reported.</w:t>
            </w:r>
          </w:p>
        </w:tc>
      </w:tr>
      <w:tr w:rsidR="007D636D" w:rsidRPr="007D636D" w14:paraId="548553F2" w14:textId="77777777" w:rsidTr="00071FFB">
        <w:trPr>
          <w:cantSplit/>
          <w:trHeight w:val="57"/>
          <w:jc w:val="center"/>
        </w:trPr>
        <w:tc>
          <w:tcPr>
            <w:tcW w:w="259" w:type="pct"/>
            <w:vAlign w:val="center"/>
          </w:tcPr>
          <w:p w14:paraId="0E294C45" w14:textId="10E93DB7" w:rsidR="00FB02FF" w:rsidRPr="005454EB" w:rsidRDefault="005454EB" w:rsidP="00AA6020">
            <w:pPr>
              <w:spacing w:after="0" w:line="240" w:lineRule="auto"/>
              <w:rPr>
                <w:rFonts w:ascii="Times New Roman" w:hAnsi="Times New Roman" w:cs="Times New Roman"/>
                <w:sz w:val="21"/>
                <w:szCs w:val="21"/>
              </w:rPr>
            </w:pPr>
            <w:r w:rsidRPr="005454EB">
              <w:rPr>
                <w:rFonts w:ascii="Times New Roman" w:hAnsi="Times New Roman" w:cs="Times New Roman"/>
                <w:sz w:val="21"/>
                <w:szCs w:val="21"/>
              </w:rPr>
              <w:lastRenderedPageBreak/>
              <w:t>5</w:t>
            </w:r>
            <w:r w:rsidR="00FB02FF" w:rsidRPr="005454EB">
              <w:rPr>
                <w:rFonts w:ascii="Times New Roman" w:hAnsi="Times New Roman" w:cs="Times New Roman"/>
                <w:sz w:val="21"/>
                <w:szCs w:val="21"/>
              </w:rPr>
              <w:t>.</w:t>
            </w:r>
          </w:p>
        </w:tc>
        <w:tc>
          <w:tcPr>
            <w:tcW w:w="381" w:type="pct"/>
            <w:vAlign w:val="center"/>
          </w:tcPr>
          <w:p w14:paraId="615FAD82" w14:textId="77777777" w:rsidR="00FB02FF" w:rsidRPr="005454EB" w:rsidRDefault="00FB02FF" w:rsidP="00AA6020">
            <w:pPr>
              <w:spacing w:after="0" w:line="240" w:lineRule="auto"/>
              <w:jc w:val="center"/>
              <w:rPr>
                <w:rFonts w:ascii="Times New Roman" w:hAnsi="Times New Roman" w:cs="Times New Roman"/>
                <w:sz w:val="21"/>
                <w:szCs w:val="21"/>
              </w:rPr>
            </w:pPr>
            <w:proofErr w:type="spellStart"/>
            <w:r w:rsidRPr="005454EB">
              <w:rPr>
                <w:rFonts w:ascii="Times New Roman" w:hAnsi="Times New Roman" w:cs="Times New Roman"/>
                <w:sz w:val="21"/>
                <w:szCs w:val="21"/>
              </w:rPr>
              <w:t>Iheozor</w:t>
            </w:r>
            <w:proofErr w:type="spellEnd"/>
            <w:r w:rsidRPr="005454EB">
              <w:rPr>
                <w:rFonts w:ascii="Times New Roman" w:hAnsi="Times New Roman" w:cs="Times New Roman"/>
                <w:sz w:val="21"/>
                <w:szCs w:val="21"/>
              </w:rPr>
              <w:t xml:space="preserve">-Ejiofor </w:t>
            </w:r>
            <w:r w:rsidRPr="005454EB">
              <w:rPr>
                <w:rFonts w:ascii="Times New Roman" w:hAnsi="Times New Roman" w:cs="Times New Roman"/>
                <w:i/>
                <w:iCs/>
                <w:sz w:val="21"/>
                <w:szCs w:val="21"/>
              </w:rPr>
              <w:t>et al</w:t>
            </w:r>
            <w:r w:rsidRPr="005454EB">
              <w:rPr>
                <w:rFonts w:ascii="Times New Roman" w:hAnsi="Times New Roman" w:cs="Times New Roman"/>
                <w:sz w:val="21"/>
                <w:szCs w:val="21"/>
              </w:rPr>
              <w:t>. (2015)</w:t>
            </w:r>
          </w:p>
        </w:tc>
        <w:tc>
          <w:tcPr>
            <w:tcW w:w="1173" w:type="pct"/>
            <w:vAlign w:val="center"/>
          </w:tcPr>
          <w:p w14:paraId="2E904824"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To evaluate the effects of water fluoridation (artificial or natural) on the prevention of dental caries.</w:t>
            </w:r>
          </w:p>
        </w:tc>
        <w:tc>
          <w:tcPr>
            <w:tcW w:w="1062" w:type="pct"/>
            <w:vAlign w:val="center"/>
          </w:tcPr>
          <w:p w14:paraId="702C66D7"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Water fluoridation</w:t>
            </w:r>
          </w:p>
        </w:tc>
        <w:tc>
          <w:tcPr>
            <w:tcW w:w="1018" w:type="pct"/>
            <w:vAlign w:val="center"/>
          </w:tcPr>
          <w:p w14:paraId="7272372B"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 xml:space="preserve">Dental caries (measured as changes in mean decayed, missing and filled deciduous teeth/surfaces, </w:t>
            </w:r>
            <w:proofErr w:type="spellStart"/>
            <w:r w:rsidRPr="007D636D">
              <w:rPr>
                <w:rFonts w:ascii="Times New Roman" w:hAnsi="Times New Roman" w:cs="Times New Roman"/>
                <w:sz w:val="21"/>
                <w:szCs w:val="21"/>
              </w:rPr>
              <w:t>dmft</w:t>
            </w:r>
            <w:proofErr w:type="spellEnd"/>
            <w:r w:rsidRPr="007D636D">
              <w:rPr>
                <w:rFonts w:ascii="Times New Roman" w:hAnsi="Times New Roman" w:cs="Times New Roman"/>
                <w:sz w:val="21"/>
                <w:szCs w:val="21"/>
              </w:rPr>
              <w:t>/s; Decayed, Missing and Filled permanent teeth /surfaces, DMFT/S).</w:t>
            </w:r>
          </w:p>
        </w:tc>
        <w:tc>
          <w:tcPr>
            <w:tcW w:w="1107" w:type="pct"/>
            <w:vAlign w:val="center"/>
          </w:tcPr>
          <w:p w14:paraId="22BB7092"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 xml:space="preserve">The results from the caries severity data indicate that the initiation of water fluoridation results in reductions in both </w:t>
            </w:r>
            <w:proofErr w:type="spellStart"/>
            <w:r w:rsidRPr="007D636D">
              <w:rPr>
                <w:rFonts w:ascii="Times New Roman" w:hAnsi="Times New Roman" w:cs="Times New Roman"/>
                <w:sz w:val="21"/>
                <w:szCs w:val="21"/>
              </w:rPr>
              <w:t>dmft</w:t>
            </w:r>
            <w:proofErr w:type="spellEnd"/>
            <w:r w:rsidRPr="007D636D">
              <w:rPr>
                <w:rFonts w:ascii="Times New Roman" w:hAnsi="Times New Roman" w:cs="Times New Roman"/>
                <w:sz w:val="21"/>
                <w:szCs w:val="21"/>
              </w:rPr>
              <w:t xml:space="preserve"> and DMFT.</w:t>
            </w:r>
          </w:p>
          <w:p w14:paraId="0BDA65F0"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There is insufficient information to determine whether initiation of a water fluoridation programme results in a change in disparities in caries across socioeconomic status (SES) levels.</w:t>
            </w:r>
          </w:p>
        </w:tc>
      </w:tr>
      <w:tr w:rsidR="007D636D" w:rsidRPr="007D636D" w14:paraId="489B3C88" w14:textId="77777777" w:rsidTr="00071FFB">
        <w:trPr>
          <w:cantSplit/>
          <w:trHeight w:val="57"/>
          <w:jc w:val="center"/>
        </w:trPr>
        <w:tc>
          <w:tcPr>
            <w:tcW w:w="259" w:type="pct"/>
            <w:vAlign w:val="center"/>
          </w:tcPr>
          <w:p w14:paraId="19F247C1" w14:textId="6B9C78C0" w:rsidR="00FB02FF" w:rsidRPr="005454EB" w:rsidRDefault="005454EB" w:rsidP="00AA6020">
            <w:pPr>
              <w:spacing w:after="0" w:line="240" w:lineRule="auto"/>
              <w:rPr>
                <w:rFonts w:ascii="Times New Roman" w:hAnsi="Times New Roman" w:cs="Times New Roman"/>
                <w:sz w:val="21"/>
                <w:szCs w:val="21"/>
              </w:rPr>
            </w:pPr>
            <w:r w:rsidRPr="005454EB">
              <w:rPr>
                <w:rFonts w:ascii="Times New Roman" w:hAnsi="Times New Roman" w:cs="Times New Roman"/>
                <w:sz w:val="21"/>
                <w:szCs w:val="21"/>
              </w:rPr>
              <w:t>6</w:t>
            </w:r>
            <w:r w:rsidR="00FB02FF" w:rsidRPr="005454EB">
              <w:rPr>
                <w:rFonts w:ascii="Times New Roman" w:hAnsi="Times New Roman" w:cs="Times New Roman"/>
                <w:sz w:val="21"/>
                <w:szCs w:val="21"/>
              </w:rPr>
              <w:t>.</w:t>
            </w:r>
          </w:p>
        </w:tc>
        <w:tc>
          <w:tcPr>
            <w:tcW w:w="381" w:type="pct"/>
            <w:vAlign w:val="center"/>
          </w:tcPr>
          <w:p w14:paraId="7EB76C9C" w14:textId="77777777" w:rsidR="00FB02FF" w:rsidRPr="005454EB" w:rsidRDefault="00FB02FF" w:rsidP="00AA6020">
            <w:pPr>
              <w:spacing w:after="0" w:line="240" w:lineRule="auto"/>
              <w:jc w:val="center"/>
              <w:rPr>
                <w:rFonts w:ascii="Times New Roman" w:hAnsi="Times New Roman" w:cs="Times New Roman"/>
                <w:sz w:val="21"/>
                <w:szCs w:val="21"/>
              </w:rPr>
            </w:pPr>
            <w:proofErr w:type="spellStart"/>
            <w:r w:rsidRPr="005454EB">
              <w:rPr>
                <w:rFonts w:ascii="Times New Roman" w:hAnsi="Times New Roman" w:cs="Times New Roman"/>
                <w:sz w:val="21"/>
                <w:szCs w:val="21"/>
              </w:rPr>
              <w:t>Jafarzadeh</w:t>
            </w:r>
            <w:proofErr w:type="spellEnd"/>
            <w:r w:rsidRPr="005454EB">
              <w:rPr>
                <w:rFonts w:ascii="Times New Roman" w:hAnsi="Times New Roman" w:cs="Times New Roman"/>
                <w:sz w:val="21"/>
                <w:szCs w:val="21"/>
              </w:rPr>
              <w:t xml:space="preserve"> </w:t>
            </w:r>
            <w:r w:rsidRPr="005454EB">
              <w:rPr>
                <w:rFonts w:ascii="Times New Roman" w:hAnsi="Times New Roman" w:cs="Times New Roman"/>
                <w:i/>
                <w:iCs/>
                <w:sz w:val="21"/>
                <w:szCs w:val="21"/>
              </w:rPr>
              <w:t>et al</w:t>
            </w:r>
            <w:r w:rsidRPr="005454EB">
              <w:rPr>
                <w:rFonts w:ascii="Times New Roman" w:hAnsi="Times New Roman" w:cs="Times New Roman"/>
                <w:sz w:val="21"/>
                <w:szCs w:val="21"/>
              </w:rPr>
              <w:t>. (2022)</w:t>
            </w:r>
          </w:p>
        </w:tc>
        <w:tc>
          <w:tcPr>
            <w:tcW w:w="1173" w:type="pct"/>
            <w:vAlign w:val="center"/>
          </w:tcPr>
          <w:p w14:paraId="5DCE9109" w14:textId="73F3B329"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To systematically investigate the related studies on the effects of fluoride varnish and fissure sealant on dental caries in 6</w:t>
            </w:r>
            <w:r w:rsidR="00071FFB">
              <w:rPr>
                <w:rFonts w:ascii="Times New Roman" w:hAnsi="Times New Roman" w:cs="Times New Roman"/>
                <w:sz w:val="21"/>
                <w:szCs w:val="21"/>
              </w:rPr>
              <w:t>–</w:t>
            </w:r>
            <w:r w:rsidRPr="007D636D">
              <w:rPr>
                <w:rFonts w:ascii="Times New Roman" w:hAnsi="Times New Roman" w:cs="Times New Roman"/>
                <w:sz w:val="21"/>
                <w:szCs w:val="21"/>
              </w:rPr>
              <w:t>12-year-old children</w:t>
            </w:r>
          </w:p>
        </w:tc>
        <w:tc>
          <w:tcPr>
            <w:tcW w:w="1062" w:type="pct"/>
            <w:vAlign w:val="center"/>
          </w:tcPr>
          <w:p w14:paraId="589EE38E"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Fluoride varnish</w:t>
            </w:r>
          </w:p>
          <w:p w14:paraId="628C9DE5"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Fissure sealant</w:t>
            </w:r>
          </w:p>
        </w:tc>
        <w:tc>
          <w:tcPr>
            <w:tcW w:w="1018" w:type="pct"/>
            <w:vAlign w:val="center"/>
          </w:tcPr>
          <w:p w14:paraId="479235D4"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 xml:space="preserve">Dental caries (measured as changes in mean decayed, missing and filled deciduous teeth/surfaces, </w:t>
            </w:r>
            <w:proofErr w:type="spellStart"/>
            <w:r w:rsidRPr="007D636D">
              <w:rPr>
                <w:rFonts w:ascii="Times New Roman" w:hAnsi="Times New Roman" w:cs="Times New Roman"/>
                <w:sz w:val="21"/>
                <w:szCs w:val="21"/>
              </w:rPr>
              <w:t>dmft</w:t>
            </w:r>
            <w:proofErr w:type="spellEnd"/>
            <w:r w:rsidRPr="007D636D">
              <w:rPr>
                <w:rFonts w:ascii="Times New Roman" w:hAnsi="Times New Roman" w:cs="Times New Roman"/>
                <w:sz w:val="21"/>
                <w:szCs w:val="21"/>
              </w:rPr>
              <w:t>/s; Decayed, Missing and Filled permanent teeth /surfaces, DMFT/S).</w:t>
            </w:r>
          </w:p>
        </w:tc>
        <w:tc>
          <w:tcPr>
            <w:tcW w:w="1107" w:type="pct"/>
            <w:vAlign w:val="center"/>
          </w:tcPr>
          <w:p w14:paraId="4F27E579" w14:textId="40B153F0"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Meta-analyses showed the efficacy of both fissure sealant and fluoride varnish in preventing dental caries in children aged 6</w:t>
            </w:r>
            <w:r w:rsidR="00040921">
              <w:rPr>
                <w:rFonts w:ascii="Times New Roman" w:hAnsi="Times New Roman" w:cs="Times New Roman"/>
                <w:sz w:val="21"/>
                <w:szCs w:val="21"/>
              </w:rPr>
              <w:t>–</w:t>
            </w:r>
            <w:r w:rsidRPr="007D636D">
              <w:rPr>
                <w:rFonts w:ascii="Times New Roman" w:hAnsi="Times New Roman" w:cs="Times New Roman"/>
                <w:sz w:val="21"/>
                <w:szCs w:val="21"/>
              </w:rPr>
              <w:t>12 years old.</w:t>
            </w:r>
          </w:p>
        </w:tc>
      </w:tr>
      <w:tr w:rsidR="007D636D" w:rsidRPr="007D636D" w14:paraId="563FFA4A" w14:textId="77777777" w:rsidTr="00071FFB">
        <w:trPr>
          <w:cantSplit/>
          <w:trHeight w:val="57"/>
          <w:jc w:val="center"/>
        </w:trPr>
        <w:tc>
          <w:tcPr>
            <w:tcW w:w="259" w:type="pct"/>
            <w:vAlign w:val="center"/>
          </w:tcPr>
          <w:p w14:paraId="1D1E378D" w14:textId="130CD4CD" w:rsidR="00FB02FF" w:rsidRPr="005454EB" w:rsidRDefault="005454EB" w:rsidP="00AA6020">
            <w:pPr>
              <w:spacing w:after="0" w:line="240" w:lineRule="auto"/>
              <w:rPr>
                <w:rFonts w:ascii="Times New Roman" w:hAnsi="Times New Roman" w:cs="Times New Roman"/>
                <w:sz w:val="21"/>
                <w:szCs w:val="21"/>
              </w:rPr>
            </w:pPr>
            <w:r w:rsidRPr="005454EB">
              <w:rPr>
                <w:rFonts w:ascii="Times New Roman" w:hAnsi="Times New Roman" w:cs="Times New Roman"/>
                <w:sz w:val="21"/>
                <w:szCs w:val="21"/>
              </w:rPr>
              <w:t>7</w:t>
            </w:r>
            <w:r w:rsidR="00FB02FF" w:rsidRPr="005454EB">
              <w:rPr>
                <w:rFonts w:ascii="Times New Roman" w:hAnsi="Times New Roman" w:cs="Times New Roman"/>
                <w:sz w:val="21"/>
                <w:szCs w:val="21"/>
              </w:rPr>
              <w:t>.</w:t>
            </w:r>
          </w:p>
        </w:tc>
        <w:tc>
          <w:tcPr>
            <w:tcW w:w="381" w:type="pct"/>
            <w:vAlign w:val="center"/>
          </w:tcPr>
          <w:p w14:paraId="2B45D924" w14:textId="77777777" w:rsidR="00FB02FF" w:rsidRPr="005454EB" w:rsidRDefault="00FB02FF" w:rsidP="00AA6020">
            <w:pPr>
              <w:spacing w:after="0" w:line="240" w:lineRule="auto"/>
              <w:jc w:val="center"/>
              <w:rPr>
                <w:rFonts w:ascii="Times New Roman" w:hAnsi="Times New Roman" w:cs="Times New Roman"/>
                <w:sz w:val="21"/>
                <w:szCs w:val="21"/>
              </w:rPr>
            </w:pPr>
            <w:proofErr w:type="spellStart"/>
            <w:r w:rsidRPr="005454EB">
              <w:rPr>
                <w:rFonts w:ascii="Times New Roman" w:hAnsi="Times New Roman" w:cs="Times New Roman"/>
                <w:sz w:val="21"/>
                <w:szCs w:val="21"/>
              </w:rPr>
              <w:t>Skeie</w:t>
            </w:r>
            <w:proofErr w:type="spellEnd"/>
            <w:r w:rsidRPr="005454EB">
              <w:rPr>
                <w:rFonts w:ascii="Times New Roman" w:hAnsi="Times New Roman" w:cs="Times New Roman"/>
                <w:sz w:val="21"/>
                <w:szCs w:val="21"/>
              </w:rPr>
              <w:t xml:space="preserve"> &amp; </w:t>
            </w:r>
            <w:proofErr w:type="spellStart"/>
            <w:r w:rsidRPr="005454EB">
              <w:rPr>
                <w:rFonts w:ascii="Times New Roman" w:hAnsi="Times New Roman" w:cs="Times New Roman"/>
                <w:sz w:val="21"/>
                <w:szCs w:val="21"/>
              </w:rPr>
              <w:t>Klock</w:t>
            </w:r>
            <w:proofErr w:type="spellEnd"/>
            <w:r w:rsidRPr="005454EB">
              <w:rPr>
                <w:rFonts w:ascii="Times New Roman" w:hAnsi="Times New Roman" w:cs="Times New Roman"/>
                <w:sz w:val="21"/>
                <w:szCs w:val="21"/>
              </w:rPr>
              <w:t xml:space="preserve"> (2018)</w:t>
            </w:r>
          </w:p>
        </w:tc>
        <w:tc>
          <w:tcPr>
            <w:tcW w:w="1173" w:type="pct"/>
            <w:vAlign w:val="center"/>
          </w:tcPr>
          <w:p w14:paraId="31A80768"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To uncover the most reliable evidence about the effects of caries preventive strategies in children and adolescents of immigrant or low socioeconomic backgrounds.</w:t>
            </w:r>
          </w:p>
        </w:tc>
        <w:tc>
          <w:tcPr>
            <w:tcW w:w="1062" w:type="pct"/>
            <w:vAlign w:val="center"/>
          </w:tcPr>
          <w:p w14:paraId="1630E5A5"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Any intervention that targets dental caries.</w:t>
            </w:r>
          </w:p>
        </w:tc>
        <w:tc>
          <w:tcPr>
            <w:tcW w:w="1018" w:type="pct"/>
            <w:vAlign w:val="center"/>
          </w:tcPr>
          <w:p w14:paraId="6CE69BA4" w14:textId="57847C11"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 xml:space="preserve">Dental caries (measured as changes in mean decayed, missing and filled deciduous teeth/surfaces, </w:t>
            </w:r>
            <w:proofErr w:type="spellStart"/>
            <w:r w:rsidRPr="007D636D">
              <w:rPr>
                <w:rFonts w:ascii="Times New Roman" w:hAnsi="Times New Roman" w:cs="Times New Roman"/>
                <w:sz w:val="21"/>
                <w:szCs w:val="21"/>
              </w:rPr>
              <w:t>dmft</w:t>
            </w:r>
            <w:proofErr w:type="spellEnd"/>
            <w:r w:rsidRPr="007D636D">
              <w:rPr>
                <w:rFonts w:ascii="Times New Roman" w:hAnsi="Times New Roman" w:cs="Times New Roman"/>
                <w:sz w:val="21"/>
                <w:szCs w:val="21"/>
              </w:rPr>
              <w:t>/s; Decayed, Mis</w:t>
            </w:r>
            <w:r w:rsidR="0084509F">
              <w:rPr>
                <w:rFonts w:ascii="Times New Roman" w:hAnsi="Times New Roman" w:cs="Times New Roman"/>
                <w:sz w:val="21"/>
                <w:szCs w:val="21"/>
              </w:rPr>
              <w:t>sing and Filled permanent teeth</w:t>
            </w:r>
            <w:r w:rsidRPr="007D636D">
              <w:rPr>
                <w:rFonts w:ascii="Times New Roman" w:hAnsi="Times New Roman" w:cs="Times New Roman"/>
                <w:sz w:val="21"/>
                <w:szCs w:val="21"/>
              </w:rPr>
              <w:t>/surfaces, DMFT/S).</w:t>
            </w:r>
          </w:p>
        </w:tc>
        <w:tc>
          <w:tcPr>
            <w:tcW w:w="1107" w:type="pct"/>
            <w:vAlign w:val="center"/>
          </w:tcPr>
          <w:p w14:paraId="65EDE553"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 xml:space="preserve">Supervised </w:t>
            </w:r>
            <w:proofErr w:type="spellStart"/>
            <w:r w:rsidRPr="007D636D">
              <w:rPr>
                <w:rFonts w:ascii="Times New Roman" w:hAnsi="Times New Roman" w:cs="Times New Roman"/>
                <w:sz w:val="21"/>
                <w:szCs w:val="21"/>
              </w:rPr>
              <w:t>toothbrushing</w:t>
            </w:r>
            <w:proofErr w:type="spellEnd"/>
            <w:r w:rsidRPr="007D636D">
              <w:rPr>
                <w:rFonts w:ascii="Times New Roman" w:hAnsi="Times New Roman" w:cs="Times New Roman"/>
                <w:sz w:val="21"/>
                <w:szCs w:val="21"/>
              </w:rPr>
              <w:t xml:space="preserve"> for 5-year-old school children was found to be an effective prevention technique.</w:t>
            </w:r>
          </w:p>
          <w:p w14:paraId="7283A001" w14:textId="6F0D23F6"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A child/mother approach, targeting nutrition and broad oral health education of mothers showed effectiveness.</w:t>
            </w:r>
          </w:p>
          <w:p w14:paraId="3E9E340F"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For older children, a slow-release fluoride device and application of acidulated phosphate fluoride (APF) gel were shown to be effective.</w:t>
            </w:r>
          </w:p>
        </w:tc>
      </w:tr>
      <w:tr w:rsidR="007D636D" w:rsidRPr="007D636D" w14:paraId="7AD3ED1F" w14:textId="77777777" w:rsidTr="00071FFB">
        <w:trPr>
          <w:cantSplit/>
          <w:trHeight w:val="57"/>
          <w:jc w:val="center"/>
        </w:trPr>
        <w:tc>
          <w:tcPr>
            <w:tcW w:w="259" w:type="pct"/>
            <w:vAlign w:val="center"/>
          </w:tcPr>
          <w:p w14:paraId="6F71D6BA" w14:textId="1FA0BA4C" w:rsidR="00FB02FF" w:rsidRPr="005454EB" w:rsidRDefault="005454EB" w:rsidP="00AA6020">
            <w:pPr>
              <w:spacing w:after="0" w:line="240" w:lineRule="auto"/>
              <w:rPr>
                <w:rFonts w:ascii="Times New Roman" w:hAnsi="Times New Roman" w:cs="Times New Roman"/>
                <w:sz w:val="21"/>
                <w:szCs w:val="21"/>
              </w:rPr>
            </w:pPr>
            <w:r w:rsidRPr="005454EB">
              <w:rPr>
                <w:rFonts w:ascii="Times New Roman" w:hAnsi="Times New Roman" w:cs="Times New Roman"/>
                <w:sz w:val="21"/>
                <w:szCs w:val="21"/>
              </w:rPr>
              <w:lastRenderedPageBreak/>
              <w:t>8</w:t>
            </w:r>
            <w:r w:rsidR="00FB02FF" w:rsidRPr="005454EB">
              <w:rPr>
                <w:rFonts w:ascii="Times New Roman" w:hAnsi="Times New Roman" w:cs="Times New Roman"/>
                <w:sz w:val="21"/>
                <w:szCs w:val="21"/>
              </w:rPr>
              <w:t>.</w:t>
            </w:r>
          </w:p>
        </w:tc>
        <w:tc>
          <w:tcPr>
            <w:tcW w:w="381" w:type="pct"/>
            <w:vAlign w:val="center"/>
          </w:tcPr>
          <w:p w14:paraId="7D478258" w14:textId="77777777" w:rsidR="00FB02FF" w:rsidRPr="005454EB" w:rsidRDefault="00FB02FF" w:rsidP="00AA6020">
            <w:pPr>
              <w:spacing w:after="0" w:line="240" w:lineRule="auto"/>
              <w:jc w:val="center"/>
              <w:rPr>
                <w:rFonts w:ascii="Times New Roman" w:hAnsi="Times New Roman" w:cs="Times New Roman"/>
                <w:sz w:val="21"/>
                <w:szCs w:val="21"/>
              </w:rPr>
            </w:pPr>
            <w:r w:rsidRPr="005454EB">
              <w:rPr>
                <w:rFonts w:ascii="Times New Roman" w:hAnsi="Times New Roman" w:cs="Times New Roman"/>
                <w:sz w:val="21"/>
                <w:szCs w:val="21"/>
              </w:rPr>
              <w:t xml:space="preserve">Shen </w:t>
            </w:r>
            <w:r w:rsidRPr="005454EB">
              <w:rPr>
                <w:rFonts w:ascii="Times New Roman" w:hAnsi="Times New Roman" w:cs="Times New Roman"/>
                <w:i/>
                <w:iCs/>
                <w:sz w:val="21"/>
                <w:szCs w:val="21"/>
              </w:rPr>
              <w:t>et al</w:t>
            </w:r>
            <w:r w:rsidRPr="005454EB">
              <w:rPr>
                <w:rFonts w:ascii="Times New Roman" w:hAnsi="Times New Roman" w:cs="Times New Roman"/>
                <w:sz w:val="21"/>
                <w:szCs w:val="21"/>
              </w:rPr>
              <w:t>. (2021)</w:t>
            </w:r>
          </w:p>
        </w:tc>
        <w:tc>
          <w:tcPr>
            <w:tcW w:w="1173" w:type="pct"/>
            <w:vAlign w:val="center"/>
          </w:tcPr>
          <w:p w14:paraId="3B607603"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To systematically</w:t>
            </w:r>
            <w:bookmarkStart w:id="1" w:name="_Hlk162262833"/>
            <w:r w:rsidRPr="007D636D">
              <w:rPr>
                <w:rFonts w:ascii="Times New Roman" w:hAnsi="Times New Roman" w:cs="Times New Roman"/>
                <w:sz w:val="21"/>
                <w:szCs w:val="21"/>
              </w:rPr>
              <w:t xml:space="preserve"> review the evidence on intervention programs aiming at reducing inequality in dental caries among children.</w:t>
            </w:r>
            <w:bookmarkEnd w:id="1"/>
          </w:p>
        </w:tc>
        <w:tc>
          <w:tcPr>
            <w:tcW w:w="1062" w:type="pct"/>
            <w:vAlign w:val="center"/>
          </w:tcPr>
          <w:p w14:paraId="7E9C174B"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Any form of clinical intervention or oral health education/oral health promotion activity</w:t>
            </w:r>
          </w:p>
        </w:tc>
        <w:tc>
          <w:tcPr>
            <w:tcW w:w="1018" w:type="pct"/>
            <w:vAlign w:val="center"/>
          </w:tcPr>
          <w:p w14:paraId="4536A004" w14:textId="2F32CDB8"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 xml:space="preserve">Dental caries (measured as changes in mean decayed, missing and filled deciduous teeth/surfaces, </w:t>
            </w:r>
            <w:proofErr w:type="spellStart"/>
            <w:r w:rsidRPr="007D636D">
              <w:rPr>
                <w:rFonts w:ascii="Times New Roman" w:hAnsi="Times New Roman" w:cs="Times New Roman"/>
                <w:sz w:val="21"/>
                <w:szCs w:val="21"/>
              </w:rPr>
              <w:t>dmft</w:t>
            </w:r>
            <w:proofErr w:type="spellEnd"/>
            <w:r w:rsidRPr="007D636D">
              <w:rPr>
                <w:rFonts w:ascii="Times New Roman" w:hAnsi="Times New Roman" w:cs="Times New Roman"/>
                <w:sz w:val="21"/>
                <w:szCs w:val="21"/>
              </w:rPr>
              <w:t>/s; Decayed, Mis</w:t>
            </w:r>
            <w:r w:rsidR="0084509F">
              <w:rPr>
                <w:rFonts w:ascii="Times New Roman" w:hAnsi="Times New Roman" w:cs="Times New Roman"/>
                <w:sz w:val="21"/>
                <w:szCs w:val="21"/>
              </w:rPr>
              <w:t>sing and Filled permanent teeth</w:t>
            </w:r>
            <w:r w:rsidRPr="007D636D">
              <w:rPr>
                <w:rFonts w:ascii="Times New Roman" w:hAnsi="Times New Roman" w:cs="Times New Roman"/>
                <w:sz w:val="21"/>
                <w:szCs w:val="21"/>
              </w:rPr>
              <w:t>/surfaces, DMFT/S; or changes in International Caries Detection and Assessment System (ICDAS) score).</w:t>
            </w:r>
          </w:p>
        </w:tc>
        <w:tc>
          <w:tcPr>
            <w:tcW w:w="1107" w:type="pct"/>
            <w:vAlign w:val="center"/>
          </w:tcPr>
          <w:p w14:paraId="5BA59863" w14:textId="77777777" w:rsidR="00FB02FF" w:rsidRPr="007D636D" w:rsidRDefault="00FB02FF" w:rsidP="00AA6020">
            <w:pPr>
              <w:spacing w:after="0" w:line="240" w:lineRule="auto"/>
              <w:jc w:val="center"/>
              <w:rPr>
                <w:rFonts w:ascii="Times New Roman" w:hAnsi="Times New Roman" w:cs="Times New Roman"/>
                <w:sz w:val="21"/>
                <w:szCs w:val="21"/>
              </w:rPr>
            </w:pPr>
            <w:r w:rsidRPr="007D636D">
              <w:rPr>
                <w:rFonts w:ascii="Times New Roman" w:hAnsi="Times New Roman" w:cs="Times New Roman"/>
                <w:sz w:val="21"/>
                <w:szCs w:val="21"/>
              </w:rPr>
              <w:t>The overall findings suggest that whole-population interventions such as water fluoridation are more likely to reduce inequalities in children’s caries than target population and individual interventions</w:t>
            </w:r>
          </w:p>
        </w:tc>
      </w:tr>
    </w:tbl>
    <w:p w14:paraId="116FFE86" w14:textId="66299564" w:rsidR="00FB02FF" w:rsidRPr="00AA6020" w:rsidRDefault="00FB02FF" w:rsidP="00AA6020">
      <w:pPr>
        <w:spacing w:after="0" w:line="240" w:lineRule="auto"/>
        <w:rPr>
          <w:sz w:val="21"/>
          <w:szCs w:val="21"/>
        </w:rPr>
      </w:pPr>
    </w:p>
    <w:p w14:paraId="64551570" w14:textId="2F244A0C" w:rsidR="00FB02FF" w:rsidRPr="00AA6020" w:rsidRDefault="00FB02FF" w:rsidP="00AA6020">
      <w:pPr>
        <w:spacing w:after="0" w:line="240" w:lineRule="auto"/>
        <w:rPr>
          <w:sz w:val="21"/>
          <w:szCs w:val="21"/>
        </w:rPr>
      </w:pPr>
    </w:p>
    <w:p w14:paraId="405016E2" w14:textId="77777777" w:rsidR="00AA6020" w:rsidRDefault="00AA6020" w:rsidP="00AA6020">
      <w:pPr>
        <w:rPr>
          <w:highlight w:val="yellow"/>
        </w:rPr>
        <w:sectPr w:rsidR="00AA6020" w:rsidSect="005D3A04">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800" w:bottom="1440" w:left="1800" w:header="283" w:footer="1134" w:gutter="0"/>
          <w:cols w:space="425"/>
          <w:docGrid w:type="lines" w:linePitch="312"/>
        </w:sectPr>
      </w:pPr>
    </w:p>
    <w:p w14:paraId="37CCD4F1" w14:textId="35A97090" w:rsidR="00FB02FF" w:rsidRPr="003A6D24" w:rsidRDefault="00C47B33" w:rsidP="00C47B33">
      <w:pPr>
        <w:pStyle w:val="a3"/>
      </w:pPr>
      <w:r w:rsidRPr="00AA6020">
        <w:rPr>
          <w:rFonts w:eastAsia="宋体"/>
        </w:rPr>
        <w:lastRenderedPageBreak/>
        <w:t>Supplementary Table 2</w:t>
      </w:r>
      <w:r>
        <w:rPr>
          <w:rFonts w:eastAsia="宋体"/>
        </w:rPr>
        <w:t>.</w:t>
      </w:r>
      <w:r w:rsidR="00FB02FF">
        <w:t xml:space="preserve"> List of search terms</w:t>
      </w:r>
      <w:r>
        <w:t>.</w:t>
      </w:r>
    </w:p>
    <w:tbl>
      <w:tblPr>
        <w:tblStyle w:val="TableGrid1"/>
        <w:tblW w:w="5336" w:type="pct"/>
        <w:jc w:val="center"/>
        <w:tblLook w:val="04A0" w:firstRow="1" w:lastRow="0" w:firstColumn="1" w:lastColumn="0" w:noHBand="0" w:noVBand="1"/>
      </w:tblPr>
      <w:tblGrid>
        <w:gridCol w:w="1395"/>
        <w:gridCol w:w="1667"/>
        <w:gridCol w:w="1653"/>
        <w:gridCol w:w="4907"/>
      </w:tblGrid>
      <w:tr w:rsidR="00FB02FF" w:rsidRPr="00AA6020" w14:paraId="2EE73F06" w14:textId="77777777" w:rsidTr="00E730FB">
        <w:trPr>
          <w:trHeight w:val="20"/>
          <w:jc w:val="center"/>
        </w:trPr>
        <w:tc>
          <w:tcPr>
            <w:tcW w:w="725" w:type="pct"/>
            <w:vAlign w:val="center"/>
          </w:tcPr>
          <w:p w14:paraId="4811F625" w14:textId="77777777" w:rsidR="00FB02FF" w:rsidRPr="00AA6020" w:rsidRDefault="00FB02FF" w:rsidP="00AA6020">
            <w:pPr>
              <w:spacing w:after="0" w:line="240" w:lineRule="auto"/>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Concept</w:t>
            </w:r>
          </w:p>
        </w:tc>
        <w:tc>
          <w:tcPr>
            <w:tcW w:w="866" w:type="pct"/>
            <w:vAlign w:val="center"/>
          </w:tcPr>
          <w:p w14:paraId="741CC60D" w14:textId="63B0A3EF"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Initial Term</w:t>
            </w:r>
          </w:p>
        </w:tc>
        <w:tc>
          <w:tcPr>
            <w:tcW w:w="859" w:type="pct"/>
            <w:vAlign w:val="center"/>
          </w:tcPr>
          <w:p w14:paraId="0EE6CE0C"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proofErr w:type="spellStart"/>
            <w:r w:rsidRPr="00AA6020">
              <w:rPr>
                <w:rFonts w:ascii="Times New Roman" w:hAnsi="Times New Roman" w:cs="Times New Roman"/>
                <w:sz w:val="21"/>
                <w:szCs w:val="21"/>
                <w:lang w:val="en-US" w:eastAsia="en-US" w:bidi="ar-SA"/>
                <w14:ligatures w14:val="none"/>
              </w:rPr>
              <w:t>MeSH</w:t>
            </w:r>
            <w:proofErr w:type="spellEnd"/>
            <w:r w:rsidRPr="00AA6020">
              <w:rPr>
                <w:rFonts w:ascii="Times New Roman" w:hAnsi="Times New Roman" w:cs="Times New Roman"/>
                <w:sz w:val="21"/>
                <w:szCs w:val="21"/>
                <w:lang w:val="en-US" w:eastAsia="en-US" w:bidi="ar-SA"/>
                <w14:ligatures w14:val="none"/>
              </w:rPr>
              <w:t xml:space="preserve"> Term</w:t>
            </w:r>
          </w:p>
        </w:tc>
        <w:tc>
          <w:tcPr>
            <w:tcW w:w="2550" w:type="pct"/>
            <w:vAlign w:val="center"/>
          </w:tcPr>
          <w:p w14:paraId="61AFC361"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bookmarkStart w:id="2" w:name="_GoBack"/>
            <w:bookmarkEnd w:id="2"/>
            <w:r w:rsidRPr="00AA6020">
              <w:rPr>
                <w:rFonts w:ascii="Times New Roman" w:hAnsi="Times New Roman" w:cs="Times New Roman"/>
                <w:sz w:val="21"/>
                <w:szCs w:val="21"/>
                <w:lang w:val="en-US" w:eastAsia="en-US" w:bidi="ar-SA"/>
                <w14:ligatures w14:val="none"/>
              </w:rPr>
              <w:t>Text words</w:t>
            </w:r>
          </w:p>
        </w:tc>
      </w:tr>
      <w:tr w:rsidR="00FB02FF" w:rsidRPr="00AA6020" w14:paraId="2C7F8958" w14:textId="77777777" w:rsidTr="00E730FB">
        <w:trPr>
          <w:trHeight w:val="20"/>
          <w:jc w:val="center"/>
        </w:trPr>
        <w:tc>
          <w:tcPr>
            <w:tcW w:w="725" w:type="pct"/>
            <w:vMerge w:val="restart"/>
            <w:vAlign w:val="center"/>
          </w:tcPr>
          <w:p w14:paraId="78699A66" w14:textId="77777777" w:rsidR="00FB02FF" w:rsidRPr="00AA6020" w:rsidRDefault="00FB02FF" w:rsidP="00AA6020">
            <w:pPr>
              <w:spacing w:after="0" w:line="240" w:lineRule="auto"/>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Population</w:t>
            </w:r>
          </w:p>
        </w:tc>
        <w:tc>
          <w:tcPr>
            <w:tcW w:w="866" w:type="pct"/>
            <w:vAlign w:val="center"/>
          </w:tcPr>
          <w:p w14:paraId="0655375D"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Children</w:t>
            </w:r>
          </w:p>
        </w:tc>
        <w:tc>
          <w:tcPr>
            <w:tcW w:w="859" w:type="pct"/>
            <w:vAlign w:val="center"/>
          </w:tcPr>
          <w:p w14:paraId="0E39AB74"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Child</w:t>
            </w:r>
          </w:p>
        </w:tc>
        <w:tc>
          <w:tcPr>
            <w:tcW w:w="2550" w:type="pct"/>
            <w:vAlign w:val="center"/>
          </w:tcPr>
          <w:p w14:paraId="3E4F133D"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Children</w:t>
            </w:r>
          </w:p>
          <w:p w14:paraId="7AA1CE98"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Child</w:t>
            </w:r>
          </w:p>
        </w:tc>
      </w:tr>
      <w:tr w:rsidR="00FB02FF" w:rsidRPr="00AA6020" w14:paraId="2F80C045" w14:textId="77777777" w:rsidTr="00E730FB">
        <w:trPr>
          <w:trHeight w:val="20"/>
          <w:jc w:val="center"/>
        </w:trPr>
        <w:tc>
          <w:tcPr>
            <w:tcW w:w="725" w:type="pct"/>
            <w:vMerge/>
            <w:vAlign w:val="center"/>
          </w:tcPr>
          <w:p w14:paraId="33C4ACA4" w14:textId="77777777" w:rsidR="00FB02FF" w:rsidRPr="00AA6020" w:rsidRDefault="00FB02FF" w:rsidP="00AA6020">
            <w:pPr>
              <w:spacing w:after="0" w:line="240" w:lineRule="auto"/>
              <w:rPr>
                <w:rFonts w:ascii="Times New Roman" w:hAnsi="Times New Roman" w:cs="Times New Roman"/>
                <w:sz w:val="21"/>
                <w:szCs w:val="21"/>
                <w:lang w:val="en-US" w:eastAsia="en-US" w:bidi="ar-SA"/>
                <w14:ligatures w14:val="none"/>
              </w:rPr>
            </w:pPr>
          </w:p>
        </w:tc>
        <w:tc>
          <w:tcPr>
            <w:tcW w:w="866" w:type="pct"/>
            <w:vAlign w:val="center"/>
          </w:tcPr>
          <w:p w14:paraId="1B1FE7D9"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Schoolchildren</w:t>
            </w:r>
          </w:p>
        </w:tc>
        <w:tc>
          <w:tcPr>
            <w:tcW w:w="859" w:type="pct"/>
            <w:vAlign w:val="center"/>
          </w:tcPr>
          <w:p w14:paraId="320E2243"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w:t>
            </w:r>
          </w:p>
        </w:tc>
        <w:tc>
          <w:tcPr>
            <w:tcW w:w="2550" w:type="pct"/>
            <w:vAlign w:val="center"/>
          </w:tcPr>
          <w:p w14:paraId="6E16CE6E"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Schoolchildren</w:t>
            </w:r>
          </w:p>
          <w:p w14:paraId="7BFA414D"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School children</w:t>
            </w:r>
          </w:p>
          <w:p w14:paraId="4AA8242D"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School-going children</w:t>
            </w:r>
          </w:p>
        </w:tc>
      </w:tr>
      <w:tr w:rsidR="00FB02FF" w:rsidRPr="00AA6020" w14:paraId="575567C9" w14:textId="77777777" w:rsidTr="00E730FB">
        <w:trPr>
          <w:trHeight w:val="20"/>
          <w:jc w:val="center"/>
        </w:trPr>
        <w:tc>
          <w:tcPr>
            <w:tcW w:w="725" w:type="pct"/>
            <w:vMerge/>
            <w:vAlign w:val="center"/>
          </w:tcPr>
          <w:p w14:paraId="795CDC72" w14:textId="77777777" w:rsidR="00FB02FF" w:rsidRPr="00AA6020" w:rsidRDefault="00FB02FF" w:rsidP="00AA6020">
            <w:pPr>
              <w:spacing w:after="0" w:line="240" w:lineRule="auto"/>
              <w:rPr>
                <w:rFonts w:ascii="Times New Roman" w:hAnsi="Times New Roman" w:cs="Times New Roman"/>
                <w:sz w:val="21"/>
                <w:szCs w:val="21"/>
                <w:lang w:val="en-US" w:eastAsia="en-US" w:bidi="ar-SA"/>
                <w14:ligatures w14:val="none"/>
              </w:rPr>
            </w:pPr>
          </w:p>
        </w:tc>
        <w:tc>
          <w:tcPr>
            <w:tcW w:w="866" w:type="pct"/>
            <w:vAlign w:val="center"/>
          </w:tcPr>
          <w:p w14:paraId="7A820941"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Low socioeconomic</w:t>
            </w:r>
          </w:p>
        </w:tc>
        <w:tc>
          <w:tcPr>
            <w:tcW w:w="859" w:type="pct"/>
            <w:vAlign w:val="center"/>
          </w:tcPr>
          <w:p w14:paraId="69AA0EF4"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Low socioeconomic status</w:t>
            </w:r>
          </w:p>
        </w:tc>
        <w:tc>
          <w:tcPr>
            <w:tcW w:w="2550" w:type="pct"/>
            <w:vAlign w:val="center"/>
          </w:tcPr>
          <w:p w14:paraId="47E5F221"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low socioeconomic</w:t>
            </w:r>
          </w:p>
          <w:p w14:paraId="5B86BC6B" w14:textId="0A8DEF14"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low socio-economic</w:t>
            </w:r>
          </w:p>
          <w:p w14:paraId="5AF74C4E"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low income</w:t>
            </w:r>
          </w:p>
          <w:p w14:paraId="5C373AB4"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poor income</w:t>
            </w:r>
          </w:p>
          <w:p w14:paraId="4DD3FA95"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low education</w:t>
            </w:r>
          </w:p>
          <w:p w14:paraId="5841153F"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low social class</w:t>
            </w:r>
          </w:p>
          <w:p w14:paraId="53D8FA09"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low social status</w:t>
            </w:r>
          </w:p>
          <w:p w14:paraId="45FD178A"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poor</w:t>
            </w:r>
          </w:p>
          <w:p w14:paraId="197CF508"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poverty</w:t>
            </w:r>
          </w:p>
          <w:p w14:paraId="69D0FCF6"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deprived</w:t>
            </w:r>
          </w:p>
          <w:p w14:paraId="11854708"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deprivation</w:t>
            </w:r>
          </w:p>
          <w:p w14:paraId="4102B355" w14:textId="02199149"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disadvantaged</w:t>
            </w:r>
          </w:p>
          <w:p w14:paraId="1FA68AEA"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socially disadvantaged</w:t>
            </w:r>
          </w:p>
          <w:p w14:paraId="532BEDFA"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underprivileged</w:t>
            </w:r>
          </w:p>
        </w:tc>
      </w:tr>
      <w:tr w:rsidR="00FB02FF" w:rsidRPr="00AA6020" w14:paraId="534FB455" w14:textId="77777777" w:rsidTr="00E730FB">
        <w:trPr>
          <w:trHeight w:val="20"/>
          <w:jc w:val="center"/>
        </w:trPr>
        <w:tc>
          <w:tcPr>
            <w:tcW w:w="725" w:type="pct"/>
            <w:vMerge/>
            <w:vAlign w:val="center"/>
          </w:tcPr>
          <w:p w14:paraId="027B6D4E" w14:textId="77777777" w:rsidR="00FB02FF" w:rsidRPr="00AA6020" w:rsidRDefault="00FB02FF" w:rsidP="00AA6020">
            <w:pPr>
              <w:spacing w:after="0" w:line="240" w:lineRule="auto"/>
              <w:rPr>
                <w:rFonts w:ascii="Times New Roman" w:hAnsi="Times New Roman" w:cs="Times New Roman"/>
                <w:sz w:val="21"/>
                <w:szCs w:val="21"/>
                <w:lang w:val="en-US" w:eastAsia="en-US" w:bidi="ar-SA"/>
                <w14:ligatures w14:val="none"/>
              </w:rPr>
            </w:pPr>
          </w:p>
        </w:tc>
        <w:tc>
          <w:tcPr>
            <w:tcW w:w="866" w:type="pct"/>
            <w:vAlign w:val="center"/>
          </w:tcPr>
          <w:p w14:paraId="541CF04C"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Rural</w:t>
            </w:r>
          </w:p>
        </w:tc>
        <w:tc>
          <w:tcPr>
            <w:tcW w:w="859" w:type="pct"/>
            <w:vAlign w:val="center"/>
          </w:tcPr>
          <w:p w14:paraId="753B7ED5"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Rural population</w:t>
            </w:r>
          </w:p>
        </w:tc>
        <w:tc>
          <w:tcPr>
            <w:tcW w:w="2550" w:type="pct"/>
            <w:vAlign w:val="center"/>
          </w:tcPr>
          <w:p w14:paraId="1C5AD22D"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Rural</w:t>
            </w:r>
          </w:p>
          <w:p w14:paraId="633DC231"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Non-urban</w:t>
            </w:r>
          </w:p>
        </w:tc>
      </w:tr>
      <w:tr w:rsidR="00FB02FF" w:rsidRPr="00AA6020" w14:paraId="5DD777D9" w14:textId="77777777" w:rsidTr="00E730FB">
        <w:trPr>
          <w:trHeight w:val="20"/>
          <w:jc w:val="center"/>
        </w:trPr>
        <w:tc>
          <w:tcPr>
            <w:tcW w:w="725" w:type="pct"/>
            <w:vAlign w:val="center"/>
          </w:tcPr>
          <w:p w14:paraId="33C5F540" w14:textId="77777777" w:rsidR="00FB02FF" w:rsidRPr="00AA6020" w:rsidRDefault="00FB02FF" w:rsidP="00AA6020">
            <w:pPr>
              <w:spacing w:after="0" w:line="240" w:lineRule="auto"/>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Intervention</w:t>
            </w:r>
          </w:p>
        </w:tc>
        <w:tc>
          <w:tcPr>
            <w:tcW w:w="866" w:type="pct"/>
            <w:vAlign w:val="center"/>
          </w:tcPr>
          <w:p w14:paraId="4C5E5FF5"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Oral health promotion</w:t>
            </w:r>
          </w:p>
        </w:tc>
        <w:tc>
          <w:tcPr>
            <w:tcW w:w="859" w:type="pct"/>
            <w:vAlign w:val="center"/>
          </w:tcPr>
          <w:p w14:paraId="5B940D53"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w:t>
            </w:r>
          </w:p>
        </w:tc>
        <w:tc>
          <w:tcPr>
            <w:tcW w:w="2550" w:type="pct"/>
            <w:vAlign w:val="center"/>
          </w:tcPr>
          <w:p w14:paraId="1BF89CFB" w14:textId="29E747C8"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oral health promotion*</w:t>
            </w:r>
          </w:p>
          <w:p w14:paraId="2BAB1D2E" w14:textId="28B98838"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dental health promotion*</w:t>
            </w:r>
          </w:p>
          <w:p w14:paraId="5E8B38F0" w14:textId="70AB9E8A"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oral health campaign*</w:t>
            </w:r>
          </w:p>
          <w:p w14:paraId="1E14371E" w14:textId="02EDF7F1"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dental health campaign*</w:t>
            </w:r>
          </w:p>
          <w:p w14:paraId="08932AE8" w14:textId="7E4D89ED"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 xml:space="preserve">oral health </w:t>
            </w:r>
            <w:proofErr w:type="spellStart"/>
            <w:r w:rsidRPr="00AA6020">
              <w:rPr>
                <w:rFonts w:ascii="Times New Roman" w:hAnsi="Times New Roman" w:cs="Times New Roman"/>
                <w:sz w:val="21"/>
                <w:szCs w:val="21"/>
                <w:lang w:val="en-US" w:eastAsia="en-US" w:bidi="ar-SA"/>
                <w14:ligatures w14:val="none"/>
              </w:rPr>
              <w:t>strateg</w:t>
            </w:r>
            <w:proofErr w:type="spellEnd"/>
            <w:r w:rsidRPr="00AA6020">
              <w:rPr>
                <w:rFonts w:ascii="Times New Roman" w:hAnsi="Times New Roman" w:cs="Times New Roman"/>
                <w:sz w:val="21"/>
                <w:szCs w:val="21"/>
                <w:lang w:val="en-US" w:eastAsia="en-US" w:bidi="ar-SA"/>
                <w14:ligatures w14:val="none"/>
              </w:rPr>
              <w:t>*</w:t>
            </w:r>
          </w:p>
          <w:p w14:paraId="10E1B1D1" w14:textId="7FB13DD6"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 xml:space="preserve">dental health </w:t>
            </w:r>
            <w:proofErr w:type="spellStart"/>
            <w:r w:rsidRPr="00AA6020">
              <w:rPr>
                <w:rFonts w:ascii="Times New Roman" w:hAnsi="Times New Roman" w:cs="Times New Roman"/>
                <w:sz w:val="21"/>
                <w:szCs w:val="21"/>
                <w:lang w:val="en-US" w:eastAsia="en-US" w:bidi="ar-SA"/>
                <w14:ligatures w14:val="none"/>
              </w:rPr>
              <w:t>strateg</w:t>
            </w:r>
            <w:proofErr w:type="spellEnd"/>
            <w:r w:rsidRPr="00AA6020">
              <w:rPr>
                <w:rFonts w:ascii="Times New Roman" w:hAnsi="Times New Roman" w:cs="Times New Roman"/>
                <w:sz w:val="21"/>
                <w:szCs w:val="21"/>
                <w:lang w:val="en-US" w:eastAsia="en-US" w:bidi="ar-SA"/>
                <w14:ligatures w14:val="none"/>
              </w:rPr>
              <w:t>*</w:t>
            </w:r>
          </w:p>
          <w:p w14:paraId="3D6F66DC" w14:textId="4D9E2B82"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 xml:space="preserve">oral health </w:t>
            </w:r>
            <w:proofErr w:type="spellStart"/>
            <w:r w:rsidRPr="00AA6020">
              <w:rPr>
                <w:rFonts w:ascii="Times New Roman" w:hAnsi="Times New Roman" w:cs="Times New Roman"/>
                <w:sz w:val="21"/>
                <w:szCs w:val="21"/>
                <w:lang w:val="en-US" w:eastAsia="en-US" w:bidi="ar-SA"/>
                <w14:ligatures w14:val="none"/>
              </w:rPr>
              <w:t>polic</w:t>
            </w:r>
            <w:proofErr w:type="spellEnd"/>
            <w:r w:rsidRPr="00AA6020">
              <w:rPr>
                <w:rFonts w:ascii="Times New Roman" w:hAnsi="Times New Roman" w:cs="Times New Roman"/>
                <w:sz w:val="21"/>
                <w:szCs w:val="21"/>
                <w:lang w:val="en-US" w:eastAsia="en-US" w:bidi="ar-SA"/>
                <w14:ligatures w14:val="none"/>
              </w:rPr>
              <w:t>*</w:t>
            </w:r>
          </w:p>
          <w:p w14:paraId="75C9C7C8" w14:textId="47F8024D"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 xml:space="preserve">dental health </w:t>
            </w:r>
            <w:proofErr w:type="spellStart"/>
            <w:r w:rsidRPr="00AA6020">
              <w:rPr>
                <w:rFonts w:ascii="Times New Roman" w:hAnsi="Times New Roman" w:cs="Times New Roman"/>
                <w:sz w:val="21"/>
                <w:szCs w:val="21"/>
                <w:lang w:val="en-US" w:eastAsia="en-US" w:bidi="ar-SA"/>
                <w14:ligatures w14:val="none"/>
              </w:rPr>
              <w:t>polic</w:t>
            </w:r>
            <w:proofErr w:type="spellEnd"/>
            <w:r w:rsidRPr="00AA6020">
              <w:rPr>
                <w:rFonts w:ascii="Times New Roman" w:hAnsi="Times New Roman" w:cs="Times New Roman"/>
                <w:sz w:val="21"/>
                <w:szCs w:val="21"/>
                <w:lang w:val="en-US" w:eastAsia="en-US" w:bidi="ar-SA"/>
                <w14:ligatures w14:val="none"/>
              </w:rPr>
              <w:t>*</w:t>
            </w:r>
          </w:p>
          <w:p w14:paraId="590236E5" w14:textId="107D294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oral health program*</w:t>
            </w:r>
          </w:p>
          <w:p w14:paraId="4500D71E" w14:textId="2CA55273"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dental health program*</w:t>
            </w:r>
          </w:p>
          <w:p w14:paraId="4C497144" w14:textId="5D58CE75"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oral health package*</w:t>
            </w:r>
          </w:p>
          <w:p w14:paraId="388B0F9A" w14:textId="32F53FB0"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dental health package*</w:t>
            </w:r>
          </w:p>
          <w:p w14:paraId="49E24EE0" w14:textId="05990CF8"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oral health intervention*</w:t>
            </w:r>
          </w:p>
          <w:p w14:paraId="09F8CF9B" w14:textId="5B934B40"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dental health intervention*</w:t>
            </w:r>
          </w:p>
          <w:p w14:paraId="294113D3" w14:textId="3CBAC931"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oral health exhibition*</w:t>
            </w:r>
          </w:p>
          <w:p w14:paraId="40A24711" w14:textId="64C528B4"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dental health exhibition*</w:t>
            </w:r>
          </w:p>
          <w:p w14:paraId="2C8D209B" w14:textId="7AB75B4D"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dental exhibition*</w:t>
            </w:r>
          </w:p>
          <w:p w14:paraId="3D28B473"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lastRenderedPageBreak/>
              <w:t>community-based dentistry community-based oral health community based dentistry community based oral health</w:t>
            </w:r>
          </w:p>
          <w:p w14:paraId="5D9F66F5"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community dentistry</w:t>
            </w:r>
          </w:p>
          <w:p w14:paraId="473DB446"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 xml:space="preserve">nutrition </w:t>
            </w:r>
            <w:proofErr w:type="spellStart"/>
            <w:r w:rsidRPr="00AA6020">
              <w:rPr>
                <w:rFonts w:ascii="Times New Roman" w:hAnsi="Times New Roman" w:cs="Times New Roman"/>
                <w:sz w:val="21"/>
                <w:szCs w:val="21"/>
                <w:lang w:val="en-US" w:eastAsia="en-US" w:bidi="ar-SA"/>
                <w14:ligatures w14:val="none"/>
              </w:rPr>
              <w:t>polic</w:t>
            </w:r>
            <w:proofErr w:type="spellEnd"/>
            <w:r w:rsidRPr="00AA6020">
              <w:rPr>
                <w:rFonts w:ascii="Times New Roman" w:hAnsi="Times New Roman" w:cs="Times New Roman"/>
                <w:sz w:val="21"/>
                <w:szCs w:val="21"/>
                <w:lang w:val="en-US" w:eastAsia="en-US" w:bidi="ar-SA"/>
                <w14:ligatures w14:val="none"/>
              </w:rPr>
              <w:t>*</w:t>
            </w:r>
          </w:p>
          <w:p w14:paraId="2539B128"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nutrition guideline*</w:t>
            </w:r>
          </w:p>
          <w:p w14:paraId="314E0933"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dietary guideline*</w:t>
            </w:r>
          </w:p>
          <w:p w14:paraId="19C3AFD0"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 xml:space="preserve">dietary </w:t>
            </w:r>
            <w:proofErr w:type="spellStart"/>
            <w:r w:rsidRPr="00AA6020">
              <w:rPr>
                <w:rFonts w:ascii="Times New Roman" w:hAnsi="Times New Roman" w:cs="Times New Roman"/>
                <w:sz w:val="21"/>
                <w:szCs w:val="21"/>
                <w:lang w:val="en-US" w:eastAsia="en-US" w:bidi="ar-SA"/>
                <w14:ligatures w14:val="none"/>
              </w:rPr>
              <w:t>polic</w:t>
            </w:r>
            <w:proofErr w:type="spellEnd"/>
            <w:r w:rsidRPr="00AA6020">
              <w:rPr>
                <w:rFonts w:ascii="Times New Roman" w:hAnsi="Times New Roman" w:cs="Times New Roman"/>
                <w:sz w:val="21"/>
                <w:szCs w:val="21"/>
                <w:lang w:val="en-US" w:eastAsia="en-US" w:bidi="ar-SA"/>
                <w14:ligatures w14:val="none"/>
              </w:rPr>
              <w:t>*</w:t>
            </w:r>
          </w:p>
          <w:p w14:paraId="033C8094"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 xml:space="preserve">food </w:t>
            </w:r>
            <w:proofErr w:type="spellStart"/>
            <w:r w:rsidRPr="00AA6020">
              <w:rPr>
                <w:rFonts w:ascii="Times New Roman" w:hAnsi="Times New Roman" w:cs="Times New Roman"/>
                <w:sz w:val="21"/>
                <w:szCs w:val="21"/>
                <w:lang w:val="en-US" w:eastAsia="en-US" w:bidi="ar-SA"/>
                <w14:ligatures w14:val="none"/>
              </w:rPr>
              <w:t>polic</w:t>
            </w:r>
            <w:proofErr w:type="spellEnd"/>
            <w:r w:rsidRPr="00AA6020">
              <w:rPr>
                <w:rFonts w:ascii="Times New Roman" w:hAnsi="Times New Roman" w:cs="Times New Roman"/>
                <w:sz w:val="21"/>
                <w:szCs w:val="21"/>
                <w:lang w:val="en-US" w:eastAsia="en-US" w:bidi="ar-SA"/>
                <w14:ligatures w14:val="none"/>
              </w:rPr>
              <w:t>*</w:t>
            </w:r>
          </w:p>
          <w:p w14:paraId="431D6237"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 xml:space="preserve">healthy eating </w:t>
            </w:r>
            <w:proofErr w:type="spellStart"/>
            <w:r w:rsidRPr="00AA6020">
              <w:rPr>
                <w:rFonts w:ascii="Times New Roman" w:hAnsi="Times New Roman" w:cs="Times New Roman"/>
                <w:sz w:val="21"/>
                <w:szCs w:val="21"/>
                <w:lang w:val="en-US" w:eastAsia="en-US" w:bidi="ar-SA"/>
                <w14:ligatures w14:val="none"/>
              </w:rPr>
              <w:t>polic</w:t>
            </w:r>
            <w:proofErr w:type="spellEnd"/>
            <w:r w:rsidRPr="00AA6020">
              <w:rPr>
                <w:rFonts w:ascii="Times New Roman" w:hAnsi="Times New Roman" w:cs="Times New Roman"/>
                <w:sz w:val="21"/>
                <w:szCs w:val="21"/>
                <w:lang w:val="en-US" w:eastAsia="en-US" w:bidi="ar-SA"/>
                <w14:ligatures w14:val="none"/>
              </w:rPr>
              <w:t>*</w:t>
            </w:r>
          </w:p>
          <w:p w14:paraId="594DB784"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 xml:space="preserve">healthy food </w:t>
            </w:r>
            <w:proofErr w:type="spellStart"/>
            <w:r w:rsidRPr="00AA6020">
              <w:rPr>
                <w:rFonts w:ascii="Times New Roman" w:hAnsi="Times New Roman" w:cs="Times New Roman"/>
                <w:sz w:val="21"/>
                <w:szCs w:val="21"/>
                <w:lang w:val="en-US" w:eastAsia="en-US" w:bidi="ar-SA"/>
                <w14:ligatures w14:val="none"/>
              </w:rPr>
              <w:t>polic</w:t>
            </w:r>
            <w:proofErr w:type="spellEnd"/>
            <w:r w:rsidRPr="00AA6020">
              <w:rPr>
                <w:rFonts w:ascii="Times New Roman" w:hAnsi="Times New Roman" w:cs="Times New Roman"/>
                <w:sz w:val="21"/>
                <w:szCs w:val="21"/>
                <w:lang w:val="en-US" w:eastAsia="en-US" w:bidi="ar-SA"/>
                <w14:ligatures w14:val="none"/>
              </w:rPr>
              <w:t>*</w:t>
            </w:r>
          </w:p>
          <w:p w14:paraId="15862423"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 xml:space="preserve">school canteen </w:t>
            </w:r>
            <w:proofErr w:type="spellStart"/>
            <w:r w:rsidRPr="00AA6020">
              <w:rPr>
                <w:rFonts w:ascii="Times New Roman" w:hAnsi="Times New Roman" w:cs="Times New Roman"/>
                <w:sz w:val="21"/>
                <w:szCs w:val="21"/>
                <w:lang w:val="en-US" w:eastAsia="en-US" w:bidi="ar-SA"/>
                <w14:ligatures w14:val="none"/>
              </w:rPr>
              <w:t>polic</w:t>
            </w:r>
            <w:proofErr w:type="spellEnd"/>
            <w:r w:rsidRPr="00AA6020">
              <w:rPr>
                <w:rFonts w:ascii="Times New Roman" w:hAnsi="Times New Roman" w:cs="Times New Roman"/>
                <w:sz w:val="21"/>
                <w:szCs w:val="21"/>
                <w:lang w:val="en-US" w:eastAsia="en-US" w:bidi="ar-SA"/>
                <w14:ligatures w14:val="none"/>
              </w:rPr>
              <w:t>*</w:t>
            </w:r>
          </w:p>
          <w:p w14:paraId="56251CBE"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 xml:space="preserve">school lunch </w:t>
            </w:r>
            <w:proofErr w:type="spellStart"/>
            <w:r w:rsidRPr="00AA6020">
              <w:rPr>
                <w:rFonts w:ascii="Times New Roman" w:hAnsi="Times New Roman" w:cs="Times New Roman"/>
                <w:sz w:val="21"/>
                <w:szCs w:val="21"/>
                <w:lang w:val="en-US" w:eastAsia="en-US" w:bidi="ar-SA"/>
                <w14:ligatures w14:val="none"/>
              </w:rPr>
              <w:t>polic</w:t>
            </w:r>
            <w:proofErr w:type="spellEnd"/>
            <w:r w:rsidRPr="00AA6020">
              <w:rPr>
                <w:rFonts w:ascii="Times New Roman" w:hAnsi="Times New Roman" w:cs="Times New Roman"/>
                <w:sz w:val="21"/>
                <w:szCs w:val="21"/>
                <w:lang w:val="en-US" w:eastAsia="en-US" w:bidi="ar-SA"/>
                <w14:ligatures w14:val="none"/>
              </w:rPr>
              <w:t>*</w:t>
            </w:r>
          </w:p>
          <w:p w14:paraId="68CC908B"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 xml:space="preserve">school food </w:t>
            </w:r>
            <w:proofErr w:type="spellStart"/>
            <w:r w:rsidRPr="00AA6020">
              <w:rPr>
                <w:rFonts w:ascii="Times New Roman" w:hAnsi="Times New Roman" w:cs="Times New Roman"/>
                <w:sz w:val="21"/>
                <w:szCs w:val="21"/>
                <w:lang w:val="en-US" w:eastAsia="en-US" w:bidi="ar-SA"/>
                <w14:ligatures w14:val="none"/>
              </w:rPr>
              <w:t>polic</w:t>
            </w:r>
            <w:proofErr w:type="spellEnd"/>
            <w:r w:rsidRPr="00AA6020">
              <w:rPr>
                <w:rFonts w:ascii="Times New Roman" w:hAnsi="Times New Roman" w:cs="Times New Roman"/>
                <w:sz w:val="21"/>
                <w:szCs w:val="21"/>
                <w:lang w:val="en-US" w:eastAsia="en-US" w:bidi="ar-SA"/>
                <w14:ligatures w14:val="none"/>
              </w:rPr>
              <w:t>*</w:t>
            </w:r>
          </w:p>
          <w:p w14:paraId="0AD21771"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 xml:space="preserve">school nutrition </w:t>
            </w:r>
            <w:proofErr w:type="spellStart"/>
            <w:r w:rsidRPr="00AA6020">
              <w:rPr>
                <w:rFonts w:ascii="Times New Roman" w:hAnsi="Times New Roman" w:cs="Times New Roman"/>
                <w:sz w:val="21"/>
                <w:szCs w:val="21"/>
                <w:lang w:val="en-US" w:eastAsia="en-US" w:bidi="ar-SA"/>
                <w14:ligatures w14:val="none"/>
              </w:rPr>
              <w:t>polic</w:t>
            </w:r>
            <w:proofErr w:type="spellEnd"/>
            <w:r w:rsidRPr="00AA6020">
              <w:rPr>
                <w:rFonts w:ascii="Times New Roman" w:hAnsi="Times New Roman" w:cs="Times New Roman"/>
                <w:sz w:val="21"/>
                <w:szCs w:val="21"/>
                <w:lang w:val="en-US" w:eastAsia="en-US" w:bidi="ar-SA"/>
                <w14:ligatures w14:val="none"/>
              </w:rPr>
              <w:t>*</w:t>
            </w:r>
          </w:p>
          <w:p w14:paraId="38D9EF97"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 xml:space="preserve">school wellness </w:t>
            </w:r>
            <w:proofErr w:type="spellStart"/>
            <w:r w:rsidRPr="00AA6020">
              <w:rPr>
                <w:rFonts w:ascii="Times New Roman" w:hAnsi="Times New Roman" w:cs="Times New Roman"/>
                <w:sz w:val="21"/>
                <w:szCs w:val="21"/>
                <w:lang w:val="en-US" w:eastAsia="en-US" w:bidi="ar-SA"/>
                <w14:ligatures w14:val="none"/>
              </w:rPr>
              <w:t>polic</w:t>
            </w:r>
            <w:proofErr w:type="spellEnd"/>
            <w:r w:rsidRPr="00AA6020">
              <w:rPr>
                <w:rFonts w:ascii="Times New Roman" w:hAnsi="Times New Roman" w:cs="Times New Roman"/>
                <w:sz w:val="21"/>
                <w:szCs w:val="21"/>
                <w:lang w:val="en-US" w:eastAsia="en-US" w:bidi="ar-SA"/>
                <w14:ligatures w14:val="none"/>
              </w:rPr>
              <w:t>*</w:t>
            </w:r>
          </w:p>
          <w:p w14:paraId="1BC94DC6"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sugar policy</w:t>
            </w:r>
          </w:p>
          <w:p w14:paraId="14B95736"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 xml:space="preserve">sugar restriction </w:t>
            </w:r>
            <w:proofErr w:type="spellStart"/>
            <w:r w:rsidRPr="00AA6020">
              <w:rPr>
                <w:rFonts w:ascii="Times New Roman" w:hAnsi="Times New Roman" w:cs="Times New Roman"/>
                <w:sz w:val="21"/>
                <w:szCs w:val="21"/>
                <w:lang w:val="en-US" w:eastAsia="en-US" w:bidi="ar-SA"/>
                <w14:ligatures w14:val="none"/>
              </w:rPr>
              <w:t>polic</w:t>
            </w:r>
            <w:proofErr w:type="spellEnd"/>
            <w:r w:rsidRPr="00AA6020">
              <w:rPr>
                <w:rFonts w:ascii="Times New Roman" w:hAnsi="Times New Roman" w:cs="Times New Roman"/>
                <w:sz w:val="21"/>
                <w:szCs w:val="21"/>
                <w:lang w:val="en-US" w:eastAsia="en-US" w:bidi="ar-SA"/>
                <w14:ligatures w14:val="none"/>
              </w:rPr>
              <w:t>*</w:t>
            </w:r>
          </w:p>
          <w:p w14:paraId="25536186"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obesity intervention*</w:t>
            </w:r>
          </w:p>
          <w:p w14:paraId="0AD12048"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common risk factor approach</w:t>
            </w:r>
          </w:p>
          <w:p w14:paraId="13D03264"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cross-disciplinary health promotion*</w:t>
            </w:r>
          </w:p>
          <w:p w14:paraId="3529DDB3"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proofErr w:type="spellStart"/>
            <w:r w:rsidRPr="00AA6020">
              <w:rPr>
                <w:rFonts w:ascii="Times New Roman" w:hAnsi="Times New Roman" w:cs="Times New Roman"/>
                <w:sz w:val="21"/>
                <w:szCs w:val="21"/>
                <w:lang w:val="en-US" w:eastAsia="en-US" w:bidi="ar-SA"/>
                <w14:ligatures w14:val="none"/>
              </w:rPr>
              <w:t>crfa</w:t>
            </w:r>
            <w:proofErr w:type="spellEnd"/>
          </w:p>
          <w:p w14:paraId="222AFEC9"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oral health application*</w:t>
            </w:r>
          </w:p>
          <w:p w14:paraId="667D27EE"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oral health mobile application*</w:t>
            </w:r>
          </w:p>
          <w:p w14:paraId="6A71B72A"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school peer program*</w:t>
            </w:r>
          </w:p>
          <w:p w14:paraId="278CC111"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motivational interviewing</w:t>
            </w:r>
          </w:p>
        </w:tc>
      </w:tr>
      <w:tr w:rsidR="00FB02FF" w:rsidRPr="00AA6020" w14:paraId="5F61AACB" w14:textId="77777777" w:rsidTr="00E730FB">
        <w:trPr>
          <w:trHeight w:val="20"/>
          <w:jc w:val="center"/>
        </w:trPr>
        <w:tc>
          <w:tcPr>
            <w:tcW w:w="725" w:type="pct"/>
            <w:vMerge w:val="restart"/>
            <w:vAlign w:val="center"/>
          </w:tcPr>
          <w:p w14:paraId="2E1DB565" w14:textId="77777777" w:rsidR="00FB02FF" w:rsidRPr="00AA6020" w:rsidRDefault="00FB02FF" w:rsidP="00AA6020">
            <w:pPr>
              <w:spacing w:after="0" w:line="240" w:lineRule="auto"/>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lastRenderedPageBreak/>
              <w:t>Intervention</w:t>
            </w:r>
          </w:p>
        </w:tc>
        <w:tc>
          <w:tcPr>
            <w:tcW w:w="866" w:type="pct"/>
            <w:vAlign w:val="center"/>
          </w:tcPr>
          <w:p w14:paraId="44C4BD4E"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w:t>
            </w:r>
          </w:p>
        </w:tc>
        <w:tc>
          <w:tcPr>
            <w:tcW w:w="859" w:type="pct"/>
            <w:vAlign w:val="center"/>
          </w:tcPr>
          <w:p w14:paraId="4A9F3C77"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School dentistry</w:t>
            </w:r>
          </w:p>
        </w:tc>
        <w:tc>
          <w:tcPr>
            <w:tcW w:w="2550" w:type="pct"/>
            <w:vAlign w:val="center"/>
          </w:tcPr>
          <w:p w14:paraId="6F4A3EA5" w14:textId="673697F9"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school oral health service*</w:t>
            </w:r>
          </w:p>
          <w:p w14:paraId="0E523CA0" w14:textId="3471272A"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school dental service*</w:t>
            </w:r>
          </w:p>
          <w:p w14:paraId="03EC8332" w14:textId="73F84BD3"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school-based oral health service* school-based dental service* school based oral health service* school based dental service* school-based oral health program* school-based dental program* school oral health promotion* health-promoting school*</w:t>
            </w:r>
          </w:p>
          <w:p w14:paraId="2371CA11"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school-based dentistry</w:t>
            </w:r>
          </w:p>
        </w:tc>
      </w:tr>
      <w:tr w:rsidR="00FB02FF" w:rsidRPr="00AA6020" w14:paraId="1F316632" w14:textId="77777777" w:rsidTr="00E730FB">
        <w:trPr>
          <w:trHeight w:val="20"/>
          <w:jc w:val="center"/>
        </w:trPr>
        <w:tc>
          <w:tcPr>
            <w:tcW w:w="725" w:type="pct"/>
            <w:vMerge/>
            <w:vAlign w:val="center"/>
          </w:tcPr>
          <w:p w14:paraId="40E20590" w14:textId="77777777" w:rsidR="00FB02FF" w:rsidRPr="00AA6020" w:rsidRDefault="00FB02FF" w:rsidP="00AA6020">
            <w:pPr>
              <w:spacing w:after="0" w:line="240" w:lineRule="auto"/>
              <w:rPr>
                <w:rFonts w:ascii="Times New Roman" w:hAnsi="Times New Roman" w:cs="Times New Roman"/>
                <w:sz w:val="21"/>
                <w:szCs w:val="21"/>
                <w:lang w:val="en-US" w:eastAsia="en-US" w:bidi="ar-SA"/>
                <w14:ligatures w14:val="none"/>
              </w:rPr>
            </w:pPr>
          </w:p>
        </w:tc>
        <w:tc>
          <w:tcPr>
            <w:tcW w:w="866" w:type="pct"/>
            <w:vAlign w:val="center"/>
          </w:tcPr>
          <w:p w14:paraId="39FC3AA8"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w:t>
            </w:r>
          </w:p>
        </w:tc>
        <w:tc>
          <w:tcPr>
            <w:tcW w:w="859" w:type="pct"/>
            <w:vAlign w:val="center"/>
          </w:tcPr>
          <w:p w14:paraId="1C63149A"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Health Education, Dental</w:t>
            </w:r>
          </w:p>
        </w:tc>
        <w:tc>
          <w:tcPr>
            <w:tcW w:w="2550" w:type="pct"/>
            <w:vAlign w:val="center"/>
          </w:tcPr>
          <w:p w14:paraId="24B32333"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oral health education</w:t>
            </w:r>
          </w:p>
          <w:p w14:paraId="075A1467"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dental health education</w:t>
            </w:r>
          </w:p>
          <w:p w14:paraId="25CD61BA"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oral hygiene education</w:t>
            </w:r>
          </w:p>
          <w:p w14:paraId="532AD9C9"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dental hygiene education</w:t>
            </w:r>
          </w:p>
          <w:p w14:paraId="2DF1DD38"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oral hygiene instruction*</w:t>
            </w:r>
          </w:p>
          <w:p w14:paraId="32C08815"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dental hygiene instruction*</w:t>
            </w:r>
          </w:p>
        </w:tc>
      </w:tr>
      <w:tr w:rsidR="00FB02FF" w:rsidRPr="00AA6020" w14:paraId="1FE4166F" w14:textId="77777777" w:rsidTr="00E730FB">
        <w:trPr>
          <w:trHeight w:val="20"/>
          <w:jc w:val="center"/>
        </w:trPr>
        <w:tc>
          <w:tcPr>
            <w:tcW w:w="725" w:type="pct"/>
            <w:vMerge/>
            <w:vAlign w:val="center"/>
          </w:tcPr>
          <w:p w14:paraId="452A5A77" w14:textId="77777777" w:rsidR="00FB02FF" w:rsidRPr="00AA6020" w:rsidRDefault="00FB02FF" w:rsidP="00AA6020">
            <w:pPr>
              <w:spacing w:after="0" w:line="240" w:lineRule="auto"/>
              <w:rPr>
                <w:rFonts w:ascii="Times New Roman" w:hAnsi="Times New Roman" w:cs="Times New Roman"/>
                <w:sz w:val="21"/>
                <w:szCs w:val="21"/>
                <w:lang w:val="en-US" w:eastAsia="en-US" w:bidi="ar-SA"/>
                <w14:ligatures w14:val="none"/>
              </w:rPr>
            </w:pPr>
          </w:p>
        </w:tc>
        <w:tc>
          <w:tcPr>
            <w:tcW w:w="866" w:type="pct"/>
            <w:vAlign w:val="center"/>
          </w:tcPr>
          <w:p w14:paraId="04DD59F5"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w:t>
            </w:r>
          </w:p>
        </w:tc>
        <w:tc>
          <w:tcPr>
            <w:tcW w:w="859" w:type="pct"/>
            <w:vAlign w:val="center"/>
          </w:tcPr>
          <w:p w14:paraId="3AD0AD7F"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Smoking Prevention</w:t>
            </w:r>
          </w:p>
        </w:tc>
        <w:tc>
          <w:tcPr>
            <w:tcW w:w="2550" w:type="pct"/>
            <w:vAlign w:val="center"/>
          </w:tcPr>
          <w:p w14:paraId="02DA6DB1"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smoking intervention*</w:t>
            </w:r>
          </w:p>
          <w:p w14:paraId="10AEE06B"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tobacco intervention</w:t>
            </w:r>
          </w:p>
        </w:tc>
      </w:tr>
      <w:tr w:rsidR="00FB02FF" w:rsidRPr="00AA6020" w14:paraId="35E8AB17" w14:textId="77777777" w:rsidTr="00E730FB">
        <w:trPr>
          <w:trHeight w:val="20"/>
          <w:jc w:val="center"/>
        </w:trPr>
        <w:tc>
          <w:tcPr>
            <w:tcW w:w="725" w:type="pct"/>
            <w:vMerge/>
            <w:vAlign w:val="center"/>
          </w:tcPr>
          <w:p w14:paraId="0C3D553A" w14:textId="77777777" w:rsidR="00FB02FF" w:rsidRPr="00AA6020" w:rsidRDefault="00FB02FF" w:rsidP="00AA6020">
            <w:pPr>
              <w:spacing w:after="0" w:line="240" w:lineRule="auto"/>
              <w:rPr>
                <w:rFonts w:ascii="Times New Roman" w:hAnsi="Times New Roman" w:cs="Times New Roman"/>
                <w:sz w:val="21"/>
                <w:szCs w:val="21"/>
                <w:lang w:val="en-US" w:eastAsia="en-US" w:bidi="ar-SA"/>
                <w14:ligatures w14:val="none"/>
              </w:rPr>
            </w:pPr>
          </w:p>
        </w:tc>
        <w:tc>
          <w:tcPr>
            <w:tcW w:w="866" w:type="pct"/>
            <w:vAlign w:val="center"/>
          </w:tcPr>
          <w:p w14:paraId="27FB4EB0"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Oral health prevention</w:t>
            </w:r>
          </w:p>
        </w:tc>
        <w:tc>
          <w:tcPr>
            <w:tcW w:w="859" w:type="pct"/>
            <w:vAlign w:val="center"/>
          </w:tcPr>
          <w:p w14:paraId="6F068DC0"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w:t>
            </w:r>
          </w:p>
        </w:tc>
        <w:tc>
          <w:tcPr>
            <w:tcW w:w="2550" w:type="pct"/>
            <w:vAlign w:val="center"/>
          </w:tcPr>
          <w:p w14:paraId="612D3025"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oral health prevention</w:t>
            </w:r>
          </w:p>
          <w:p w14:paraId="1D9CECE3"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dental prevention</w:t>
            </w:r>
          </w:p>
          <w:p w14:paraId="28387418"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preventive oral health</w:t>
            </w:r>
          </w:p>
          <w:p w14:paraId="18CA75F7"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preventive dental health</w:t>
            </w:r>
          </w:p>
          <w:p w14:paraId="2A1C55E1"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preventive dentistry</w:t>
            </w:r>
          </w:p>
          <w:p w14:paraId="1C1767B7"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oral health service*</w:t>
            </w:r>
          </w:p>
          <w:p w14:paraId="48F29C31"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preventive oral health program*</w:t>
            </w:r>
            <w:r w:rsidRPr="00AA6020">
              <w:rPr>
                <w:rFonts w:ascii="Times New Roman" w:hAnsi="Times New Roman" w:cs="Times New Roman"/>
                <w:sz w:val="21"/>
                <w:szCs w:val="21"/>
                <w:lang w:val="en-US" w:eastAsia="en-US" w:bidi="ar-SA"/>
                <w14:ligatures w14:val="none"/>
              </w:rPr>
              <w:cr/>
              <w:t xml:space="preserve"> dental check-up</w:t>
            </w:r>
          </w:p>
          <w:p w14:paraId="1E5ECCEF"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dental referral program</w:t>
            </w:r>
          </w:p>
        </w:tc>
      </w:tr>
      <w:tr w:rsidR="00FB02FF" w:rsidRPr="00AA6020" w14:paraId="10B9FBE7" w14:textId="77777777" w:rsidTr="00E730FB">
        <w:trPr>
          <w:trHeight w:val="20"/>
          <w:jc w:val="center"/>
        </w:trPr>
        <w:tc>
          <w:tcPr>
            <w:tcW w:w="725" w:type="pct"/>
            <w:vMerge/>
            <w:vAlign w:val="center"/>
          </w:tcPr>
          <w:p w14:paraId="39F86906" w14:textId="77777777" w:rsidR="00FB02FF" w:rsidRPr="00AA6020" w:rsidRDefault="00FB02FF" w:rsidP="00AA6020">
            <w:pPr>
              <w:spacing w:after="0" w:line="240" w:lineRule="auto"/>
              <w:rPr>
                <w:rFonts w:ascii="Times New Roman" w:hAnsi="Times New Roman" w:cs="Times New Roman"/>
                <w:sz w:val="21"/>
                <w:szCs w:val="21"/>
                <w:lang w:val="en-US" w:eastAsia="en-US" w:bidi="ar-SA"/>
                <w14:ligatures w14:val="none"/>
              </w:rPr>
            </w:pPr>
          </w:p>
        </w:tc>
        <w:tc>
          <w:tcPr>
            <w:tcW w:w="866" w:type="pct"/>
            <w:vAlign w:val="center"/>
          </w:tcPr>
          <w:p w14:paraId="09E1D297"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w:t>
            </w:r>
          </w:p>
        </w:tc>
        <w:tc>
          <w:tcPr>
            <w:tcW w:w="859" w:type="pct"/>
            <w:vAlign w:val="center"/>
          </w:tcPr>
          <w:p w14:paraId="3758A24E"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Fluoridation</w:t>
            </w:r>
          </w:p>
        </w:tc>
        <w:tc>
          <w:tcPr>
            <w:tcW w:w="2550" w:type="pct"/>
            <w:vAlign w:val="center"/>
          </w:tcPr>
          <w:p w14:paraId="564C8AD1"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fluoride</w:t>
            </w:r>
          </w:p>
          <w:p w14:paraId="51765602"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water fluoridation</w:t>
            </w:r>
          </w:p>
          <w:p w14:paraId="43CE5BA6"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fluoridated water</w:t>
            </w:r>
          </w:p>
          <w:p w14:paraId="5E9ECFBC"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milk fluoridation</w:t>
            </w:r>
          </w:p>
          <w:p w14:paraId="0D9456BC"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fluoridated milk</w:t>
            </w:r>
          </w:p>
          <w:p w14:paraId="0ED0324E"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salt fluoridation</w:t>
            </w:r>
          </w:p>
          <w:p w14:paraId="6426A32A"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fluoridated salt</w:t>
            </w:r>
          </w:p>
          <w:p w14:paraId="394E7161"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 xml:space="preserve">topical </w:t>
            </w:r>
            <w:proofErr w:type="spellStart"/>
            <w:r w:rsidRPr="00AA6020">
              <w:rPr>
                <w:rFonts w:ascii="Times New Roman" w:hAnsi="Times New Roman" w:cs="Times New Roman"/>
                <w:sz w:val="21"/>
                <w:szCs w:val="21"/>
                <w:lang w:val="en-US" w:eastAsia="en-US" w:bidi="ar-SA"/>
                <w14:ligatures w14:val="none"/>
              </w:rPr>
              <w:t>fluorid</w:t>
            </w:r>
            <w:proofErr w:type="spellEnd"/>
            <w:r w:rsidRPr="00AA6020">
              <w:rPr>
                <w:rFonts w:ascii="Times New Roman" w:hAnsi="Times New Roman" w:cs="Times New Roman"/>
                <w:sz w:val="21"/>
                <w:szCs w:val="21"/>
                <w:lang w:val="en-US" w:eastAsia="en-US" w:bidi="ar-SA"/>
                <w14:ligatures w14:val="none"/>
              </w:rPr>
              <w:t>*</w:t>
            </w:r>
          </w:p>
          <w:p w14:paraId="11605807"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toothpaste</w:t>
            </w:r>
          </w:p>
          <w:p w14:paraId="381DCA74"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fluoridated toothpaste</w:t>
            </w:r>
          </w:p>
          <w:p w14:paraId="69EC89AC"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fluoride toothpaste</w:t>
            </w:r>
          </w:p>
          <w:p w14:paraId="326A7AE7"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fluoride mouth rinse</w:t>
            </w:r>
          </w:p>
          <w:p w14:paraId="39F9CD94"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fluoridated mouth rinse</w:t>
            </w:r>
          </w:p>
          <w:p w14:paraId="3F50828E"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fluoride rinse</w:t>
            </w:r>
          </w:p>
          <w:p w14:paraId="0EAD489F"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fissure sealant*</w:t>
            </w:r>
          </w:p>
          <w:p w14:paraId="28C7B6BB"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 xml:space="preserve">fluoride </w:t>
            </w:r>
            <w:proofErr w:type="spellStart"/>
            <w:r w:rsidRPr="00AA6020">
              <w:rPr>
                <w:rFonts w:ascii="Times New Roman" w:hAnsi="Times New Roman" w:cs="Times New Roman"/>
                <w:sz w:val="21"/>
                <w:szCs w:val="21"/>
                <w:lang w:val="en-US" w:eastAsia="en-US" w:bidi="ar-SA"/>
                <w14:ligatures w14:val="none"/>
              </w:rPr>
              <w:t>therap</w:t>
            </w:r>
            <w:proofErr w:type="spellEnd"/>
            <w:r w:rsidRPr="00AA6020">
              <w:rPr>
                <w:rFonts w:ascii="Times New Roman" w:hAnsi="Times New Roman" w:cs="Times New Roman"/>
                <w:sz w:val="21"/>
                <w:szCs w:val="21"/>
                <w:lang w:val="en-US" w:eastAsia="en-US" w:bidi="ar-SA"/>
                <w14:ligatures w14:val="none"/>
              </w:rPr>
              <w:t>*</w:t>
            </w:r>
          </w:p>
        </w:tc>
      </w:tr>
      <w:tr w:rsidR="00FB02FF" w:rsidRPr="00AA6020" w14:paraId="0704ECB9" w14:textId="77777777" w:rsidTr="00E730FB">
        <w:trPr>
          <w:trHeight w:val="20"/>
          <w:jc w:val="center"/>
        </w:trPr>
        <w:tc>
          <w:tcPr>
            <w:tcW w:w="725" w:type="pct"/>
            <w:vMerge/>
            <w:vAlign w:val="center"/>
          </w:tcPr>
          <w:p w14:paraId="4A0189D6" w14:textId="77777777" w:rsidR="00FB02FF" w:rsidRPr="00AA6020" w:rsidRDefault="00FB02FF" w:rsidP="00AA6020">
            <w:pPr>
              <w:spacing w:after="0" w:line="240" w:lineRule="auto"/>
              <w:rPr>
                <w:rFonts w:ascii="Times New Roman" w:hAnsi="Times New Roman" w:cs="Times New Roman"/>
                <w:sz w:val="21"/>
                <w:szCs w:val="21"/>
                <w:lang w:val="en-US" w:eastAsia="en-US" w:bidi="ar-SA"/>
                <w14:ligatures w14:val="none"/>
              </w:rPr>
            </w:pPr>
          </w:p>
        </w:tc>
        <w:tc>
          <w:tcPr>
            <w:tcW w:w="866" w:type="pct"/>
            <w:vAlign w:val="center"/>
          </w:tcPr>
          <w:p w14:paraId="3811A412"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p>
        </w:tc>
        <w:tc>
          <w:tcPr>
            <w:tcW w:w="859" w:type="pct"/>
            <w:vAlign w:val="center"/>
          </w:tcPr>
          <w:p w14:paraId="17D00B67"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proofErr w:type="spellStart"/>
            <w:r w:rsidRPr="00AA6020">
              <w:rPr>
                <w:rFonts w:ascii="Times New Roman" w:hAnsi="Times New Roman" w:cs="Times New Roman"/>
                <w:sz w:val="21"/>
                <w:szCs w:val="21"/>
                <w:lang w:val="en-US" w:eastAsia="en-US" w:bidi="ar-SA"/>
                <w14:ligatures w14:val="none"/>
              </w:rPr>
              <w:t>Toothbrushing</w:t>
            </w:r>
            <w:proofErr w:type="spellEnd"/>
          </w:p>
        </w:tc>
        <w:tc>
          <w:tcPr>
            <w:tcW w:w="2550" w:type="pct"/>
            <w:vAlign w:val="center"/>
          </w:tcPr>
          <w:p w14:paraId="2080C4A7" w14:textId="77777777"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proofErr w:type="spellStart"/>
            <w:r w:rsidRPr="00AA6020">
              <w:rPr>
                <w:rFonts w:ascii="Times New Roman" w:hAnsi="Times New Roman" w:cs="Times New Roman"/>
                <w:sz w:val="21"/>
                <w:szCs w:val="21"/>
                <w:lang w:val="en-US" w:eastAsia="en-US" w:bidi="ar-SA"/>
                <w14:ligatures w14:val="none"/>
              </w:rPr>
              <w:t>Toothbrushing</w:t>
            </w:r>
            <w:proofErr w:type="spellEnd"/>
          </w:p>
        </w:tc>
      </w:tr>
      <w:tr w:rsidR="00FB02FF" w:rsidRPr="00AA6020" w14:paraId="6F7B16EC" w14:textId="77777777" w:rsidTr="00E730FB">
        <w:trPr>
          <w:trHeight w:val="20"/>
          <w:jc w:val="center"/>
        </w:trPr>
        <w:tc>
          <w:tcPr>
            <w:tcW w:w="725" w:type="pct"/>
            <w:vMerge/>
            <w:vAlign w:val="center"/>
          </w:tcPr>
          <w:p w14:paraId="62FA3592" w14:textId="77777777" w:rsidR="00FB02FF" w:rsidRPr="00AA6020" w:rsidRDefault="00FB02FF" w:rsidP="00AA6020">
            <w:pPr>
              <w:spacing w:after="0" w:line="240" w:lineRule="auto"/>
              <w:rPr>
                <w:rFonts w:ascii="Times New Roman" w:hAnsi="Times New Roman" w:cs="Times New Roman"/>
                <w:sz w:val="21"/>
                <w:szCs w:val="21"/>
                <w:lang w:val="en-US" w:eastAsia="en-US" w:bidi="ar-SA"/>
                <w14:ligatures w14:val="none"/>
              </w:rPr>
            </w:pPr>
          </w:p>
        </w:tc>
        <w:tc>
          <w:tcPr>
            <w:tcW w:w="866" w:type="pct"/>
            <w:vAlign w:val="center"/>
          </w:tcPr>
          <w:p w14:paraId="33E5FD01"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Common Risk Factor Approach</w:t>
            </w:r>
          </w:p>
        </w:tc>
        <w:tc>
          <w:tcPr>
            <w:tcW w:w="859" w:type="pct"/>
            <w:vAlign w:val="center"/>
          </w:tcPr>
          <w:p w14:paraId="1927D679" w14:textId="77777777" w:rsidR="00FB02FF" w:rsidRPr="00AA6020" w:rsidRDefault="00FB02FF" w:rsidP="00AA6020">
            <w:pPr>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w:t>
            </w:r>
          </w:p>
        </w:tc>
        <w:tc>
          <w:tcPr>
            <w:tcW w:w="2550" w:type="pct"/>
            <w:vAlign w:val="center"/>
          </w:tcPr>
          <w:p w14:paraId="5E5EA209" w14:textId="1781C821" w:rsidR="00FB02FF" w:rsidRPr="00AA6020" w:rsidRDefault="00FB02FF" w:rsidP="00AA6020">
            <w:pPr>
              <w:tabs>
                <w:tab w:val="left" w:pos="2130"/>
              </w:tabs>
              <w:spacing w:after="0" w:line="240" w:lineRule="auto"/>
              <w:jc w:val="center"/>
              <w:rPr>
                <w:rFonts w:ascii="Times New Roman" w:hAnsi="Times New Roman" w:cs="Times New Roman"/>
                <w:sz w:val="21"/>
                <w:szCs w:val="21"/>
                <w:lang w:val="en-US" w:eastAsia="en-US" w:bidi="ar-SA"/>
                <w14:ligatures w14:val="none"/>
              </w:rPr>
            </w:pPr>
            <w:r w:rsidRPr="00AA6020">
              <w:rPr>
                <w:rFonts w:ascii="Times New Roman" w:hAnsi="Times New Roman" w:cs="Times New Roman"/>
                <w:sz w:val="21"/>
                <w:szCs w:val="21"/>
                <w:lang w:val="en-US" w:eastAsia="en-US" w:bidi="ar-SA"/>
                <w14:ligatures w14:val="none"/>
              </w:rPr>
              <w:t>Common risk factor approach</w:t>
            </w:r>
          </w:p>
        </w:tc>
      </w:tr>
    </w:tbl>
    <w:p w14:paraId="602B4BE7" w14:textId="77777777" w:rsidR="00FB02FF" w:rsidRPr="00AA6020" w:rsidRDefault="00FB02FF" w:rsidP="00AA6020">
      <w:pPr>
        <w:spacing w:after="0" w:line="240" w:lineRule="auto"/>
        <w:rPr>
          <w:sz w:val="21"/>
          <w:szCs w:val="21"/>
          <w:lang w:val="en-US"/>
        </w:rPr>
      </w:pPr>
    </w:p>
    <w:p w14:paraId="1E397877" w14:textId="77777777" w:rsidR="00FB02FF" w:rsidRPr="00AA6020" w:rsidRDefault="00FB02FF" w:rsidP="00AA6020">
      <w:pPr>
        <w:spacing w:after="0" w:line="240" w:lineRule="auto"/>
        <w:rPr>
          <w:sz w:val="21"/>
          <w:szCs w:val="21"/>
        </w:rPr>
      </w:pPr>
    </w:p>
    <w:sectPr w:rsidR="00FB02FF" w:rsidRPr="00AA6020" w:rsidSect="005D3A04">
      <w:pgSz w:w="11906" w:h="16838"/>
      <w:pgMar w:top="1797" w:right="1440" w:bottom="1797" w:left="1440" w:header="284" w:footer="1134"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E2850" w14:textId="77777777" w:rsidR="00421843" w:rsidRDefault="00421843" w:rsidP="00E022E7">
      <w:pPr>
        <w:spacing w:after="0" w:line="240" w:lineRule="auto"/>
      </w:pPr>
      <w:r>
        <w:separator/>
      </w:r>
    </w:p>
  </w:endnote>
  <w:endnote w:type="continuationSeparator" w:id="0">
    <w:p w14:paraId="5586FB09" w14:textId="77777777" w:rsidR="00421843" w:rsidRDefault="00421843" w:rsidP="00E02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Kokila">
    <w:altName w:val="Arial"/>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2F2B7" w14:textId="77777777" w:rsidR="00E022E7" w:rsidRDefault="00E022E7">
    <w:pPr>
      <w:pStyle w:val="af4"/>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6353957"/>
      <w:docPartObj>
        <w:docPartGallery w:val="Page Numbers (Bottom of Page)"/>
        <w:docPartUnique/>
      </w:docPartObj>
    </w:sdtPr>
    <w:sdtEndPr/>
    <w:sdtContent>
      <w:p w14:paraId="03557CF5" w14:textId="5A6182DB" w:rsidR="00AA6020" w:rsidRDefault="00AA6020">
        <w:pPr>
          <w:pStyle w:val="af4"/>
          <w:ind w:firstLine="360"/>
          <w:jc w:val="center"/>
        </w:pPr>
        <w:r>
          <w:fldChar w:fldCharType="begin"/>
        </w:r>
        <w:r>
          <w:instrText>PAGE   \* MERGEFORMAT</w:instrText>
        </w:r>
        <w:r>
          <w:fldChar w:fldCharType="separate"/>
        </w:r>
        <w:r w:rsidR="0084509F" w:rsidRPr="0084509F">
          <w:rPr>
            <w:noProof/>
            <w:lang w:val="zh-CN"/>
          </w:rPr>
          <w:t>7</w:t>
        </w:r>
        <w:r>
          <w:fldChar w:fldCharType="end"/>
        </w:r>
      </w:p>
    </w:sdtContent>
  </w:sdt>
  <w:p w14:paraId="29536935" w14:textId="77777777" w:rsidR="00E022E7" w:rsidRDefault="00E022E7">
    <w:pPr>
      <w:pStyle w:val="af4"/>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48C2F" w14:textId="77777777" w:rsidR="00E022E7" w:rsidRDefault="00E022E7">
    <w:pPr>
      <w:pStyle w:val="af4"/>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20C3C" w14:textId="77777777" w:rsidR="00421843" w:rsidRDefault="00421843" w:rsidP="00E022E7">
      <w:pPr>
        <w:spacing w:after="0" w:line="240" w:lineRule="auto"/>
      </w:pPr>
      <w:r>
        <w:separator/>
      </w:r>
    </w:p>
  </w:footnote>
  <w:footnote w:type="continuationSeparator" w:id="0">
    <w:p w14:paraId="3448A182" w14:textId="77777777" w:rsidR="00421843" w:rsidRDefault="00421843" w:rsidP="00E02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450AA" w14:textId="77777777" w:rsidR="00E022E7" w:rsidRDefault="00E022E7">
    <w:pPr>
      <w:pStyle w:val="af6"/>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BE4FC" w14:textId="77777777" w:rsidR="00E022E7" w:rsidRDefault="00E022E7" w:rsidP="00C47B33">
    <w:pPr>
      <w:pStyle w:val="af6"/>
      <w:pBdr>
        <w:bottom w:val="none" w:sz="0" w:space="0" w:color="auto"/>
      </w:pBdr>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22E90" w14:textId="77777777" w:rsidR="00E022E7" w:rsidRDefault="00E022E7">
    <w:pPr>
      <w:pStyle w:val="af6"/>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661A69"/>
    <w:multiLevelType w:val="multilevel"/>
    <w:tmpl w:val="C7046524"/>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2FF"/>
    <w:rsid w:val="00040921"/>
    <w:rsid w:val="00071FFB"/>
    <w:rsid w:val="001137EF"/>
    <w:rsid w:val="00305721"/>
    <w:rsid w:val="003550E2"/>
    <w:rsid w:val="00421843"/>
    <w:rsid w:val="00493AB6"/>
    <w:rsid w:val="005454EB"/>
    <w:rsid w:val="005D3A04"/>
    <w:rsid w:val="007B5DF6"/>
    <w:rsid w:val="007D636D"/>
    <w:rsid w:val="0084509F"/>
    <w:rsid w:val="00A00F09"/>
    <w:rsid w:val="00A44635"/>
    <w:rsid w:val="00A72E6E"/>
    <w:rsid w:val="00AA6020"/>
    <w:rsid w:val="00C47B33"/>
    <w:rsid w:val="00D31F4E"/>
    <w:rsid w:val="00E022E7"/>
    <w:rsid w:val="00E730FB"/>
    <w:rsid w:val="00FB02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B7BF494"/>
  <w15:chartTrackingRefBased/>
  <w15:docId w15:val="{F02C756E-D0F2-4DED-9249-730AAFCAE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02FF"/>
    <w:pPr>
      <w:spacing w:after="160" w:line="259" w:lineRule="auto"/>
    </w:pPr>
    <w:rPr>
      <w:rFonts w:cs="Kokila"/>
      <w:sz w:val="22"/>
      <w:szCs w:val="20"/>
      <w:lang w:val="en-MY" w:bidi="hi-IN"/>
      <w14:ligatures w14:val="standardContextual"/>
    </w:rPr>
  </w:style>
  <w:style w:type="paragraph" w:styleId="1">
    <w:name w:val="heading 1"/>
    <w:aliases w:val="一级标题"/>
    <w:basedOn w:val="a"/>
    <w:next w:val="a"/>
    <w:link w:val="10"/>
    <w:autoRedefine/>
    <w:uiPriority w:val="1"/>
    <w:qFormat/>
    <w:rsid w:val="003550E2"/>
    <w:pPr>
      <w:widowControl w:val="0"/>
      <w:autoSpaceDE w:val="0"/>
      <w:autoSpaceDN w:val="0"/>
      <w:adjustRightInd w:val="0"/>
      <w:spacing w:beforeLines="100" w:before="312" w:afterLines="100" w:after="312" w:line="240" w:lineRule="auto"/>
      <w:outlineLvl w:val="0"/>
    </w:pPr>
    <w:rPr>
      <w:rFonts w:ascii="Times New Roman" w:eastAsia="Times New Roman" w:hAnsi="Times New Roman" w:cs="Book Antiqua"/>
      <w:b/>
      <w:bCs/>
      <w:kern w:val="0"/>
      <w:sz w:val="24"/>
      <w:lang w:val="en-US" w:bidi="ar-SA"/>
      <w14:ligatures w14:val="none"/>
    </w:rPr>
  </w:style>
  <w:style w:type="paragraph" w:styleId="2">
    <w:name w:val="heading 2"/>
    <w:aliases w:val="二级标题"/>
    <w:basedOn w:val="a"/>
    <w:next w:val="a"/>
    <w:link w:val="20"/>
    <w:autoRedefine/>
    <w:uiPriority w:val="9"/>
    <w:unhideWhenUsed/>
    <w:qFormat/>
    <w:rsid w:val="003550E2"/>
    <w:pPr>
      <w:keepNext/>
      <w:keepLines/>
      <w:widowControl w:val="0"/>
      <w:spacing w:beforeLines="50" w:before="156" w:afterLines="50" w:after="156" w:line="240" w:lineRule="auto"/>
      <w:jc w:val="both"/>
      <w:outlineLvl w:val="1"/>
    </w:pPr>
    <w:rPr>
      <w:rFonts w:ascii="Times New Roman" w:eastAsia="Times New Roman" w:hAnsi="Times New Roman" w:cs="Times New Roman"/>
      <w:b/>
      <w:bCs/>
      <w:i/>
      <w:szCs w:val="21"/>
      <w:lang w:val="en-US" w:bidi="ar-SA"/>
      <w14:ligatures w14:val="none"/>
    </w:rPr>
  </w:style>
  <w:style w:type="paragraph" w:styleId="3">
    <w:name w:val="heading 3"/>
    <w:aliases w:val="三级标题"/>
    <w:basedOn w:val="a"/>
    <w:next w:val="a"/>
    <w:link w:val="30"/>
    <w:autoRedefine/>
    <w:uiPriority w:val="9"/>
    <w:unhideWhenUsed/>
    <w:qFormat/>
    <w:rsid w:val="003550E2"/>
    <w:pPr>
      <w:keepNext/>
      <w:keepLines/>
      <w:widowControl w:val="0"/>
      <w:spacing w:beforeLines="50" w:before="156" w:afterLines="50" w:after="156" w:line="240" w:lineRule="auto"/>
      <w:jc w:val="both"/>
      <w:outlineLvl w:val="2"/>
    </w:pPr>
    <w:rPr>
      <w:rFonts w:ascii="Times New Roman" w:eastAsia="Times New Roman" w:hAnsi="Times New Roman" w:cs="Times New Roman"/>
      <w:bCs/>
      <w:i/>
      <w:szCs w:val="32"/>
      <w:lang w:val="en-US" w:bidi="ar-SA"/>
      <w14:ligatures w14:val="none"/>
    </w:rPr>
  </w:style>
  <w:style w:type="paragraph" w:styleId="4">
    <w:name w:val="heading 4"/>
    <w:basedOn w:val="a"/>
    <w:next w:val="a"/>
    <w:link w:val="40"/>
    <w:uiPriority w:val="9"/>
    <w:qFormat/>
    <w:rsid w:val="003550E2"/>
    <w:pPr>
      <w:keepNext/>
      <w:keepLines/>
      <w:widowControl w:val="0"/>
      <w:spacing w:before="280" w:after="290" w:line="376" w:lineRule="auto"/>
      <w:ind w:firstLineChars="200" w:firstLine="320"/>
      <w:jc w:val="both"/>
      <w:outlineLvl w:val="3"/>
    </w:pPr>
    <w:rPr>
      <w:rFonts w:ascii="Calibri Light" w:eastAsia="NimbusRomNo9L" w:hAnsi="Calibri Light" w:cs="NimbusRomNo9L"/>
      <w:b/>
      <w:bCs/>
      <w:kern w:val="0"/>
      <w:sz w:val="28"/>
      <w:szCs w:val="28"/>
      <w:lang w:val="en-US" w:bidi="ar-SA"/>
      <w14:ligatures w14:val="none"/>
    </w:rPr>
  </w:style>
  <w:style w:type="paragraph" w:styleId="5">
    <w:name w:val="heading 5"/>
    <w:basedOn w:val="a"/>
    <w:next w:val="a"/>
    <w:link w:val="50"/>
    <w:uiPriority w:val="9"/>
    <w:unhideWhenUsed/>
    <w:qFormat/>
    <w:rsid w:val="003550E2"/>
    <w:pPr>
      <w:keepNext/>
      <w:keepLines/>
      <w:widowControl w:val="0"/>
      <w:spacing w:before="280" w:after="290" w:line="376" w:lineRule="auto"/>
      <w:ind w:firstLineChars="200" w:firstLine="200"/>
      <w:jc w:val="both"/>
      <w:outlineLvl w:val="4"/>
    </w:pPr>
    <w:rPr>
      <w:rFonts w:ascii="Times New Roman" w:eastAsia="Times New Roman" w:hAnsi="Times New Roman" w:cs="Times New Roman"/>
      <w:b/>
      <w:bCs/>
      <w:sz w:val="28"/>
      <w:szCs w:val="28"/>
      <w:lang w:val="en-US" w:bidi="ar-SA"/>
      <w14:ligatures w14:val="none"/>
    </w:rPr>
  </w:style>
  <w:style w:type="paragraph" w:styleId="6">
    <w:name w:val="heading 6"/>
    <w:basedOn w:val="a"/>
    <w:next w:val="a"/>
    <w:link w:val="60"/>
    <w:uiPriority w:val="9"/>
    <w:unhideWhenUsed/>
    <w:qFormat/>
    <w:rsid w:val="003550E2"/>
    <w:pPr>
      <w:keepNext/>
      <w:keepLines/>
      <w:widowControl w:val="0"/>
      <w:numPr>
        <w:ilvl w:val="5"/>
        <w:numId w:val="8"/>
      </w:numPr>
      <w:spacing w:before="240" w:after="64" w:line="320" w:lineRule="auto"/>
      <w:ind w:firstLine="0"/>
      <w:jc w:val="both"/>
      <w:outlineLvl w:val="5"/>
    </w:pPr>
    <w:rPr>
      <w:rFonts w:ascii="等线 Light" w:eastAsia="等线 Light" w:hAnsi="等线 Light" w:cs="Times New Roman"/>
      <w:b/>
      <w:bCs/>
      <w:sz w:val="24"/>
      <w:szCs w:val="24"/>
      <w:lang w:val="en-US" w:bidi="ar-SA"/>
      <w14:ligatures w14:val="none"/>
    </w:rPr>
  </w:style>
  <w:style w:type="paragraph" w:styleId="7">
    <w:name w:val="heading 7"/>
    <w:basedOn w:val="a"/>
    <w:next w:val="a"/>
    <w:link w:val="70"/>
    <w:uiPriority w:val="9"/>
    <w:unhideWhenUsed/>
    <w:qFormat/>
    <w:rsid w:val="003550E2"/>
    <w:pPr>
      <w:keepNext/>
      <w:keepLines/>
      <w:widowControl w:val="0"/>
      <w:numPr>
        <w:ilvl w:val="6"/>
        <w:numId w:val="8"/>
      </w:numPr>
      <w:spacing w:before="240" w:after="64" w:line="320" w:lineRule="auto"/>
      <w:ind w:firstLine="0"/>
      <w:jc w:val="both"/>
      <w:outlineLvl w:val="6"/>
    </w:pPr>
    <w:rPr>
      <w:rFonts w:ascii="Times New Roman" w:eastAsia="Times New Roman" w:hAnsi="Times New Roman" w:cs="Times New Roman"/>
      <w:b/>
      <w:bCs/>
      <w:sz w:val="24"/>
      <w:szCs w:val="24"/>
      <w:lang w:val="en-US" w:bidi="ar-SA"/>
      <w14:ligatures w14:val="none"/>
    </w:rPr>
  </w:style>
  <w:style w:type="paragraph" w:styleId="8">
    <w:name w:val="heading 8"/>
    <w:basedOn w:val="a"/>
    <w:next w:val="a"/>
    <w:link w:val="80"/>
    <w:uiPriority w:val="9"/>
    <w:unhideWhenUsed/>
    <w:qFormat/>
    <w:rsid w:val="003550E2"/>
    <w:pPr>
      <w:keepNext/>
      <w:keepLines/>
      <w:widowControl w:val="0"/>
      <w:numPr>
        <w:ilvl w:val="7"/>
        <w:numId w:val="8"/>
      </w:numPr>
      <w:spacing w:before="240" w:after="64" w:line="320" w:lineRule="auto"/>
      <w:ind w:firstLine="0"/>
      <w:jc w:val="both"/>
      <w:outlineLvl w:val="7"/>
    </w:pPr>
    <w:rPr>
      <w:rFonts w:ascii="等线 Light" w:eastAsia="等线 Light" w:hAnsi="等线 Light" w:cs="Times New Roman"/>
      <w:sz w:val="24"/>
      <w:szCs w:val="24"/>
      <w:lang w:val="en-US" w:bidi="ar-SA"/>
      <w14:ligatures w14:val="none"/>
    </w:rPr>
  </w:style>
  <w:style w:type="paragraph" w:styleId="9">
    <w:name w:val="heading 9"/>
    <w:basedOn w:val="a"/>
    <w:next w:val="a"/>
    <w:link w:val="90"/>
    <w:uiPriority w:val="9"/>
    <w:semiHidden/>
    <w:unhideWhenUsed/>
    <w:qFormat/>
    <w:rsid w:val="003550E2"/>
    <w:pPr>
      <w:keepNext/>
      <w:keepLines/>
      <w:widowControl w:val="0"/>
      <w:numPr>
        <w:ilvl w:val="8"/>
        <w:numId w:val="8"/>
      </w:numPr>
      <w:spacing w:before="240" w:after="64" w:line="320" w:lineRule="auto"/>
      <w:ind w:firstLine="0"/>
      <w:jc w:val="both"/>
      <w:outlineLvl w:val="8"/>
    </w:pPr>
    <w:rPr>
      <w:rFonts w:ascii="等线 Light" w:eastAsia="等线 Light" w:hAnsi="等线 Light" w:cs="Times New Roman"/>
      <w:sz w:val="21"/>
      <w:szCs w:val="21"/>
      <w:lang w:val="en-US" w:bidi="ar-S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link w:val="1"/>
    <w:uiPriority w:val="1"/>
    <w:rsid w:val="003550E2"/>
    <w:rPr>
      <w:rFonts w:ascii="Times New Roman" w:eastAsia="Times New Roman" w:hAnsi="Times New Roman" w:cs="Book Antiqua"/>
      <w:b/>
      <w:bCs/>
      <w:kern w:val="0"/>
      <w:sz w:val="24"/>
      <w:szCs w:val="20"/>
    </w:rPr>
  </w:style>
  <w:style w:type="character" w:customStyle="1" w:styleId="20">
    <w:name w:val="标题 2 字符"/>
    <w:aliases w:val="二级标题 字符"/>
    <w:link w:val="2"/>
    <w:uiPriority w:val="9"/>
    <w:rsid w:val="003550E2"/>
    <w:rPr>
      <w:rFonts w:ascii="Times New Roman" w:eastAsia="Times New Roman" w:hAnsi="Times New Roman" w:cs="Times New Roman"/>
      <w:b/>
      <w:bCs/>
      <w:i/>
      <w:sz w:val="22"/>
      <w:szCs w:val="21"/>
    </w:rPr>
  </w:style>
  <w:style w:type="character" w:customStyle="1" w:styleId="30">
    <w:name w:val="标题 3 字符"/>
    <w:aliases w:val="三级标题 字符"/>
    <w:link w:val="3"/>
    <w:uiPriority w:val="9"/>
    <w:rsid w:val="003550E2"/>
    <w:rPr>
      <w:rFonts w:ascii="Times New Roman" w:eastAsia="Times New Roman" w:hAnsi="Times New Roman" w:cs="Times New Roman"/>
      <w:bCs/>
      <w:i/>
      <w:sz w:val="22"/>
      <w:szCs w:val="32"/>
    </w:rPr>
  </w:style>
  <w:style w:type="character" w:customStyle="1" w:styleId="40">
    <w:name w:val="标题 4 字符"/>
    <w:link w:val="4"/>
    <w:uiPriority w:val="9"/>
    <w:rsid w:val="003550E2"/>
    <w:rPr>
      <w:rFonts w:ascii="Calibri Light" w:eastAsia="NimbusRomNo9L" w:hAnsi="Calibri Light" w:cs="NimbusRomNo9L"/>
      <w:b/>
      <w:bCs/>
      <w:kern w:val="0"/>
      <w:sz w:val="28"/>
      <w:szCs w:val="28"/>
    </w:rPr>
  </w:style>
  <w:style w:type="character" w:customStyle="1" w:styleId="50">
    <w:name w:val="标题 5 字符"/>
    <w:link w:val="5"/>
    <w:uiPriority w:val="9"/>
    <w:rsid w:val="003550E2"/>
    <w:rPr>
      <w:rFonts w:ascii="Times New Roman" w:eastAsia="Times New Roman" w:hAnsi="Times New Roman" w:cs="Times New Roman"/>
      <w:b/>
      <w:bCs/>
      <w:sz w:val="28"/>
      <w:szCs w:val="28"/>
    </w:rPr>
  </w:style>
  <w:style w:type="character" w:customStyle="1" w:styleId="60">
    <w:name w:val="标题 6 字符"/>
    <w:link w:val="6"/>
    <w:uiPriority w:val="9"/>
    <w:rsid w:val="003550E2"/>
    <w:rPr>
      <w:rFonts w:ascii="等线 Light" w:eastAsia="等线 Light" w:hAnsi="等线 Light" w:cs="Times New Roman"/>
      <w:b/>
      <w:bCs/>
      <w:sz w:val="24"/>
      <w:szCs w:val="24"/>
    </w:rPr>
  </w:style>
  <w:style w:type="character" w:customStyle="1" w:styleId="70">
    <w:name w:val="标题 7 字符"/>
    <w:link w:val="7"/>
    <w:uiPriority w:val="9"/>
    <w:rsid w:val="003550E2"/>
    <w:rPr>
      <w:rFonts w:ascii="Times New Roman" w:eastAsia="Times New Roman" w:hAnsi="Times New Roman" w:cs="Times New Roman"/>
      <w:b/>
      <w:bCs/>
      <w:sz w:val="24"/>
      <w:szCs w:val="24"/>
    </w:rPr>
  </w:style>
  <w:style w:type="character" w:customStyle="1" w:styleId="80">
    <w:name w:val="标题 8 字符"/>
    <w:link w:val="8"/>
    <w:uiPriority w:val="9"/>
    <w:rsid w:val="003550E2"/>
    <w:rPr>
      <w:rFonts w:ascii="等线 Light" w:eastAsia="等线 Light" w:hAnsi="等线 Light" w:cs="Times New Roman"/>
      <w:sz w:val="24"/>
      <w:szCs w:val="24"/>
    </w:rPr>
  </w:style>
  <w:style w:type="character" w:customStyle="1" w:styleId="90">
    <w:name w:val="标题 9 字符"/>
    <w:link w:val="9"/>
    <w:uiPriority w:val="9"/>
    <w:semiHidden/>
    <w:rsid w:val="003550E2"/>
    <w:rPr>
      <w:rFonts w:ascii="等线 Light" w:eastAsia="等线 Light" w:hAnsi="等线 Light" w:cs="Times New Roman"/>
      <w:szCs w:val="21"/>
    </w:rPr>
  </w:style>
  <w:style w:type="paragraph" w:customStyle="1" w:styleId="a3">
    <w:name w:val="表题"/>
    <w:basedOn w:val="a"/>
    <w:autoRedefine/>
    <w:qFormat/>
    <w:rsid w:val="00C47B33"/>
    <w:pPr>
      <w:widowControl w:val="0"/>
      <w:spacing w:beforeLines="100" w:before="312" w:afterLines="100" w:after="312" w:line="240" w:lineRule="auto"/>
      <w:jc w:val="center"/>
    </w:pPr>
    <w:rPr>
      <w:rFonts w:ascii="Times New Roman" w:eastAsia="Times New Roman" w:hAnsi="Times New Roman" w:cs="Times New Roman"/>
      <w:b/>
      <w:sz w:val="21"/>
      <w:szCs w:val="21"/>
      <w:lang w:val="en-US" w:bidi="ar-SA"/>
      <w14:ligatures w14:val="none"/>
    </w:rPr>
  </w:style>
  <w:style w:type="paragraph" w:customStyle="1" w:styleId="a4">
    <w:name w:val="表注"/>
    <w:basedOn w:val="a3"/>
    <w:autoRedefine/>
    <w:qFormat/>
    <w:rsid w:val="003550E2"/>
    <w:pPr>
      <w:adjustRightInd w:val="0"/>
      <w:snapToGrid w:val="0"/>
      <w:spacing w:beforeLines="0" w:before="0" w:afterLines="0" w:after="0"/>
    </w:pPr>
    <w:rPr>
      <w:b w:val="0"/>
    </w:rPr>
  </w:style>
  <w:style w:type="paragraph" w:customStyle="1" w:styleId="a5">
    <w:name w:val="参考文献"/>
    <w:basedOn w:val="a"/>
    <w:autoRedefine/>
    <w:qFormat/>
    <w:rsid w:val="003550E2"/>
    <w:pPr>
      <w:widowControl w:val="0"/>
      <w:spacing w:after="0" w:line="240" w:lineRule="auto"/>
      <w:ind w:left="360" w:hangingChars="200" w:hanging="360"/>
      <w:jc w:val="both"/>
    </w:pPr>
    <w:rPr>
      <w:rFonts w:ascii="Times New Roman" w:eastAsia="等线" w:hAnsi="Times New Roman" w:cs="Times New Roman"/>
      <w:sz w:val="18"/>
      <w:szCs w:val="24"/>
      <w:lang w:val="en-US" w:bidi="ar-SA"/>
      <w14:ligatures w14:val="none"/>
    </w:rPr>
  </w:style>
  <w:style w:type="paragraph" w:customStyle="1" w:styleId="a6">
    <w:name w:val="稿件类型"/>
    <w:basedOn w:val="a"/>
    <w:autoRedefine/>
    <w:qFormat/>
    <w:rsid w:val="003550E2"/>
    <w:pPr>
      <w:widowControl w:val="0"/>
      <w:spacing w:after="0" w:line="240" w:lineRule="auto"/>
    </w:pPr>
    <w:rPr>
      <w:rFonts w:ascii="Times New Roman" w:eastAsia="宋体" w:hAnsi="Times New Roman" w:cs="Times New Roman"/>
      <w:i/>
      <w:sz w:val="20"/>
      <w:szCs w:val="21"/>
      <w:lang w:val="en-US" w:bidi="ar-SA"/>
      <w14:ligatures w14:val="none"/>
    </w:rPr>
  </w:style>
  <w:style w:type="paragraph" w:customStyle="1" w:styleId="a7">
    <w:name w:val="关键词"/>
    <w:basedOn w:val="a"/>
    <w:autoRedefine/>
    <w:qFormat/>
    <w:rsid w:val="003550E2"/>
    <w:pPr>
      <w:widowControl w:val="0"/>
      <w:spacing w:after="0" w:line="240" w:lineRule="auto"/>
      <w:jc w:val="both"/>
    </w:pPr>
    <w:rPr>
      <w:rFonts w:ascii="Times New Roman" w:eastAsia="Times New Roman" w:hAnsi="Times New Roman" w:cs="Times New Roman"/>
      <w:noProof/>
      <w:sz w:val="21"/>
      <w:szCs w:val="21"/>
      <w:lang w:val="en-US" w:bidi="ar-SA"/>
      <w14:ligatures w14:val="none"/>
    </w:rPr>
  </w:style>
  <w:style w:type="character" w:styleId="a8">
    <w:name w:val="line number"/>
    <w:uiPriority w:val="99"/>
    <w:semiHidden/>
    <w:unhideWhenUsed/>
    <w:rsid w:val="003550E2"/>
  </w:style>
  <w:style w:type="paragraph" w:customStyle="1" w:styleId="a9">
    <w:name w:val="机构信息"/>
    <w:basedOn w:val="a"/>
    <w:link w:val="aa"/>
    <w:autoRedefine/>
    <w:qFormat/>
    <w:rsid w:val="003550E2"/>
    <w:pPr>
      <w:widowControl w:val="0"/>
      <w:spacing w:after="0" w:line="240" w:lineRule="auto"/>
      <w:jc w:val="both"/>
    </w:pPr>
    <w:rPr>
      <w:rFonts w:ascii="Times New Roman" w:eastAsia="Times New Roman" w:hAnsi="Times New Roman" w:cs="Times New Roman"/>
      <w:i/>
      <w:sz w:val="21"/>
      <w:szCs w:val="21"/>
      <w:lang w:val="en-US" w:bidi="ar-SA"/>
      <w14:ligatures w14:val="none"/>
    </w:rPr>
  </w:style>
  <w:style w:type="character" w:customStyle="1" w:styleId="aa">
    <w:name w:val="机构信息 字符"/>
    <w:link w:val="a9"/>
    <w:rsid w:val="003550E2"/>
    <w:rPr>
      <w:rFonts w:ascii="Times New Roman" w:eastAsia="Times New Roman" w:hAnsi="Times New Roman" w:cs="Times New Roman"/>
      <w:i/>
      <w:szCs w:val="21"/>
    </w:rPr>
  </w:style>
  <w:style w:type="paragraph" w:customStyle="1" w:styleId="ab">
    <w:name w:val="接收日期"/>
    <w:basedOn w:val="a"/>
    <w:autoRedefine/>
    <w:qFormat/>
    <w:rsid w:val="003550E2"/>
    <w:pPr>
      <w:widowControl w:val="0"/>
      <w:spacing w:after="0" w:line="240" w:lineRule="auto"/>
      <w:jc w:val="both"/>
    </w:pPr>
    <w:rPr>
      <w:rFonts w:ascii="Times New Roman" w:eastAsia="Times New Roman" w:hAnsi="Times New Roman" w:cs="Times New Roman"/>
      <w:sz w:val="21"/>
      <w:szCs w:val="21"/>
      <w:lang w:val="en-US" w:bidi="ar-SA"/>
      <w14:ligatures w14:val="none"/>
    </w:rPr>
  </w:style>
  <w:style w:type="paragraph" w:styleId="ac">
    <w:name w:val="Normal (Web)"/>
    <w:basedOn w:val="a"/>
    <w:uiPriority w:val="99"/>
    <w:unhideWhenUsed/>
    <w:rsid w:val="003550E2"/>
    <w:pPr>
      <w:spacing w:before="100" w:beforeAutospacing="1" w:after="100" w:afterAutospacing="1"/>
    </w:pPr>
    <w:rPr>
      <w:lang w:eastAsia="en-US"/>
    </w:rPr>
  </w:style>
  <w:style w:type="paragraph" w:customStyle="1" w:styleId="ad">
    <w:name w:val="通讯作者"/>
    <w:basedOn w:val="a"/>
    <w:autoRedefine/>
    <w:qFormat/>
    <w:rsid w:val="003550E2"/>
    <w:pPr>
      <w:widowControl w:val="0"/>
      <w:spacing w:after="0" w:line="240" w:lineRule="auto"/>
      <w:jc w:val="both"/>
    </w:pPr>
    <w:rPr>
      <w:rFonts w:ascii="Times New Roman" w:eastAsia="Times New Roman" w:hAnsi="Times New Roman" w:cs="Times New Roman"/>
      <w:sz w:val="21"/>
      <w:szCs w:val="21"/>
      <w:lang w:val="en-US" w:bidi="ar-SA"/>
      <w14:ligatures w14:val="none"/>
    </w:rPr>
  </w:style>
  <w:style w:type="paragraph" w:customStyle="1" w:styleId="ae">
    <w:name w:val="图注"/>
    <w:basedOn w:val="a4"/>
    <w:autoRedefine/>
    <w:qFormat/>
    <w:rsid w:val="003550E2"/>
  </w:style>
  <w:style w:type="table" w:styleId="af">
    <w:name w:val="Table Grid"/>
    <w:basedOn w:val="a1"/>
    <w:uiPriority w:val="39"/>
    <w:qFormat/>
    <w:rsid w:val="003550E2"/>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文章标题"/>
    <w:basedOn w:val="a"/>
    <w:link w:val="af1"/>
    <w:autoRedefine/>
    <w:qFormat/>
    <w:rsid w:val="00C47B33"/>
    <w:pPr>
      <w:widowControl w:val="0"/>
      <w:kinsoku w:val="0"/>
      <w:overflowPunct w:val="0"/>
      <w:autoSpaceDE w:val="0"/>
      <w:autoSpaceDN w:val="0"/>
      <w:adjustRightInd w:val="0"/>
      <w:spacing w:after="0" w:line="240" w:lineRule="auto"/>
      <w:jc w:val="center"/>
    </w:pPr>
    <w:rPr>
      <w:rFonts w:ascii="Times New Roman" w:eastAsia="Times New Roman" w:hAnsi="Times New Roman" w:cs="Times New Roman"/>
      <w:b/>
      <w:bCs/>
      <w:spacing w:val="-8"/>
      <w:sz w:val="36"/>
      <w:szCs w:val="36"/>
      <w:lang w:val="en-US" w:bidi="ar-SA"/>
      <w14:ligatures w14:val="none"/>
    </w:rPr>
  </w:style>
  <w:style w:type="character" w:customStyle="1" w:styleId="af1">
    <w:name w:val="文章标题 字符"/>
    <w:link w:val="af0"/>
    <w:rsid w:val="00C47B33"/>
    <w:rPr>
      <w:rFonts w:ascii="Times New Roman" w:eastAsia="Times New Roman" w:hAnsi="Times New Roman" w:cs="Times New Roman"/>
      <w:b/>
      <w:bCs/>
      <w:spacing w:val="-8"/>
      <w:sz w:val="36"/>
      <w:szCs w:val="36"/>
    </w:rPr>
  </w:style>
  <w:style w:type="paragraph" w:customStyle="1" w:styleId="af2">
    <w:name w:val="文章内容"/>
    <w:basedOn w:val="a"/>
    <w:link w:val="af3"/>
    <w:autoRedefine/>
    <w:rsid w:val="003550E2"/>
    <w:pPr>
      <w:ind w:firstLine="420"/>
    </w:pPr>
    <w:rPr>
      <w:color w:val="000000"/>
    </w:rPr>
  </w:style>
  <w:style w:type="character" w:customStyle="1" w:styleId="af3">
    <w:name w:val="文章内容 字符"/>
    <w:link w:val="af2"/>
    <w:rsid w:val="003550E2"/>
    <w:rPr>
      <w:rFonts w:ascii="Times New Roman" w:eastAsia="Times New Roman" w:hAnsi="Times New Roman" w:cs="Times New Roman"/>
      <w:color w:val="000000"/>
      <w:szCs w:val="21"/>
    </w:rPr>
  </w:style>
  <w:style w:type="paragraph" w:styleId="af4">
    <w:name w:val="footer"/>
    <w:basedOn w:val="a"/>
    <w:link w:val="af5"/>
    <w:uiPriority w:val="99"/>
    <w:unhideWhenUsed/>
    <w:rsid w:val="003550E2"/>
    <w:pPr>
      <w:widowControl w:val="0"/>
      <w:tabs>
        <w:tab w:val="center" w:pos="4153"/>
        <w:tab w:val="right" w:pos="8306"/>
      </w:tabs>
      <w:snapToGrid w:val="0"/>
      <w:spacing w:after="0" w:line="240" w:lineRule="auto"/>
      <w:ind w:firstLineChars="200" w:firstLine="200"/>
    </w:pPr>
    <w:rPr>
      <w:rFonts w:ascii="Times New Roman" w:eastAsia="Times New Roman" w:hAnsi="Times New Roman" w:cs="Times New Roman"/>
      <w:sz w:val="18"/>
      <w:szCs w:val="18"/>
      <w:lang w:val="en-US" w:bidi="ar-SA"/>
      <w14:ligatures w14:val="none"/>
    </w:rPr>
  </w:style>
  <w:style w:type="character" w:customStyle="1" w:styleId="af5">
    <w:name w:val="页脚 字符"/>
    <w:link w:val="af4"/>
    <w:uiPriority w:val="99"/>
    <w:rsid w:val="003550E2"/>
    <w:rPr>
      <w:rFonts w:ascii="Times New Roman" w:eastAsia="Times New Roman" w:hAnsi="Times New Roman" w:cs="Times New Roman"/>
      <w:sz w:val="18"/>
      <w:szCs w:val="18"/>
    </w:rPr>
  </w:style>
  <w:style w:type="paragraph" w:styleId="af6">
    <w:name w:val="header"/>
    <w:basedOn w:val="a"/>
    <w:link w:val="af7"/>
    <w:uiPriority w:val="99"/>
    <w:unhideWhenUsed/>
    <w:rsid w:val="003550E2"/>
    <w:pPr>
      <w:widowControl w:val="0"/>
      <w:pBdr>
        <w:bottom w:val="single" w:sz="6" w:space="1" w:color="auto"/>
      </w:pBdr>
      <w:tabs>
        <w:tab w:val="center" w:pos="4153"/>
        <w:tab w:val="right" w:pos="8306"/>
      </w:tabs>
      <w:snapToGrid w:val="0"/>
      <w:spacing w:after="0" w:line="240" w:lineRule="auto"/>
      <w:ind w:firstLineChars="200" w:firstLine="200"/>
      <w:jc w:val="center"/>
    </w:pPr>
    <w:rPr>
      <w:rFonts w:ascii="Times New Roman" w:eastAsia="Times New Roman" w:hAnsi="Times New Roman" w:cs="Times New Roman"/>
      <w:sz w:val="18"/>
      <w:szCs w:val="18"/>
      <w:lang w:val="en-US" w:bidi="ar-SA"/>
      <w14:ligatures w14:val="none"/>
    </w:rPr>
  </w:style>
  <w:style w:type="character" w:customStyle="1" w:styleId="af7">
    <w:name w:val="页眉 字符"/>
    <w:link w:val="af6"/>
    <w:uiPriority w:val="99"/>
    <w:rsid w:val="003550E2"/>
    <w:rPr>
      <w:rFonts w:ascii="Times New Roman" w:eastAsia="Times New Roman" w:hAnsi="Times New Roman" w:cs="Times New Roman"/>
      <w:sz w:val="18"/>
      <w:szCs w:val="18"/>
    </w:rPr>
  </w:style>
  <w:style w:type="paragraph" w:customStyle="1" w:styleId="af8">
    <w:name w:val="摘要"/>
    <w:basedOn w:val="a"/>
    <w:autoRedefine/>
    <w:qFormat/>
    <w:rsid w:val="003550E2"/>
    <w:pPr>
      <w:widowControl w:val="0"/>
      <w:spacing w:after="0" w:line="240" w:lineRule="auto"/>
      <w:jc w:val="both"/>
    </w:pPr>
    <w:rPr>
      <w:rFonts w:ascii="Times New Roman" w:eastAsia="Times New Roman" w:hAnsi="Times New Roman" w:cs="Times New Roman"/>
      <w:noProof/>
      <w:sz w:val="21"/>
      <w:szCs w:val="21"/>
      <w:lang w:val="en-US" w:bidi="ar-SA"/>
      <w14:ligatures w14:val="none"/>
    </w:rPr>
  </w:style>
  <w:style w:type="character" w:styleId="af9">
    <w:name w:val="Placeholder Text"/>
    <w:uiPriority w:val="99"/>
    <w:semiHidden/>
    <w:rsid w:val="003550E2"/>
    <w:rPr>
      <w:color w:val="808080"/>
    </w:rPr>
  </w:style>
  <w:style w:type="paragraph" w:styleId="afa">
    <w:name w:val="Body Text"/>
    <w:basedOn w:val="a"/>
    <w:link w:val="afb"/>
    <w:autoRedefine/>
    <w:uiPriority w:val="1"/>
    <w:qFormat/>
    <w:rsid w:val="003550E2"/>
    <w:pPr>
      <w:widowControl w:val="0"/>
      <w:autoSpaceDE w:val="0"/>
      <w:autoSpaceDN w:val="0"/>
      <w:adjustRightInd w:val="0"/>
      <w:spacing w:after="0" w:line="240" w:lineRule="auto"/>
      <w:ind w:firstLineChars="200" w:firstLine="420"/>
      <w:jc w:val="both"/>
    </w:pPr>
    <w:rPr>
      <w:rFonts w:ascii="Times New Roman" w:eastAsia="Times New Roman" w:hAnsi="Times New Roman" w:cs="Times New Roman"/>
      <w:kern w:val="0"/>
      <w:sz w:val="21"/>
      <w:szCs w:val="21"/>
      <w:lang w:val="en-US" w:bidi="ar-SA"/>
      <w14:ligatures w14:val="none"/>
    </w:rPr>
  </w:style>
  <w:style w:type="character" w:customStyle="1" w:styleId="afb">
    <w:name w:val="正文文本 字符"/>
    <w:link w:val="afa"/>
    <w:uiPriority w:val="1"/>
    <w:rsid w:val="003550E2"/>
    <w:rPr>
      <w:rFonts w:ascii="Times New Roman" w:eastAsia="Times New Roman" w:hAnsi="Times New Roman" w:cs="Times New Roman"/>
      <w:kern w:val="0"/>
      <w:szCs w:val="21"/>
    </w:rPr>
  </w:style>
  <w:style w:type="paragraph" w:customStyle="1" w:styleId="afc">
    <w:name w:val="致谢部分"/>
    <w:basedOn w:val="afa"/>
    <w:link w:val="afd"/>
    <w:autoRedefine/>
    <w:qFormat/>
    <w:rsid w:val="003550E2"/>
    <w:pPr>
      <w:ind w:firstLineChars="0" w:firstLine="0"/>
    </w:pPr>
    <w:rPr>
      <w:b/>
      <w:sz w:val="24"/>
      <w:szCs w:val="24"/>
    </w:rPr>
  </w:style>
  <w:style w:type="character" w:customStyle="1" w:styleId="afd">
    <w:name w:val="致谢部分 字符"/>
    <w:link w:val="afc"/>
    <w:rsid w:val="003550E2"/>
    <w:rPr>
      <w:rFonts w:ascii="Times New Roman" w:eastAsia="Times New Roman" w:hAnsi="Times New Roman" w:cs="Times New Roman"/>
      <w:b/>
      <w:kern w:val="0"/>
      <w:sz w:val="24"/>
      <w:szCs w:val="24"/>
    </w:rPr>
  </w:style>
  <w:style w:type="paragraph" w:customStyle="1" w:styleId="afe">
    <w:name w:val="作者信息"/>
    <w:basedOn w:val="a"/>
    <w:autoRedefine/>
    <w:qFormat/>
    <w:rsid w:val="003550E2"/>
    <w:pPr>
      <w:widowControl w:val="0"/>
      <w:spacing w:after="0" w:line="240" w:lineRule="auto"/>
      <w:jc w:val="both"/>
    </w:pPr>
    <w:rPr>
      <w:rFonts w:ascii="Times New Roman" w:eastAsia="Times New Roman" w:hAnsi="Times New Roman" w:cs="Times New Roman"/>
      <w:sz w:val="21"/>
      <w:szCs w:val="21"/>
      <w:lang w:val="en-US" w:bidi="ar-SA"/>
      <w14:ligatures w14:val="none"/>
    </w:rPr>
  </w:style>
  <w:style w:type="paragraph" w:styleId="aff">
    <w:name w:val="caption"/>
    <w:basedOn w:val="a"/>
    <w:next w:val="a"/>
    <w:uiPriority w:val="35"/>
    <w:unhideWhenUsed/>
    <w:qFormat/>
    <w:rsid w:val="00FB02FF"/>
    <w:pPr>
      <w:spacing w:after="200" w:line="240" w:lineRule="auto"/>
    </w:pPr>
    <w:rPr>
      <w:rFonts w:cs="Mangal"/>
      <w:i/>
      <w:iCs/>
      <w:color w:val="44546A" w:themeColor="text2"/>
      <w:sz w:val="18"/>
      <w:szCs w:val="16"/>
    </w:rPr>
  </w:style>
  <w:style w:type="paragraph" w:styleId="aff0">
    <w:name w:val="List Paragraph"/>
    <w:basedOn w:val="a"/>
    <w:uiPriority w:val="34"/>
    <w:qFormat/>
    <w:rsid w:val="00FB02FF"/>
    <w:pPr>
      <w:ind w:left="720"/>
      <w:contextualSpacing/>
    </w:pPr>
    <w:rPr>
      <w:rFonts w:cs="Mangal"/>
    </w:rPr>
  </w:style>
  <w:style w:type="table" w:customStyle="1" w:styleId="TableGrid1">
    <w:name w:val="Table Grid1"/>
    <w:basedOn w:val="a1"/>
    <w:next w:val="af"/>
    <w:uiPriority w:val="39"/>
    <w:rsid w:val="00FB02FF"/>
    <w:rPr>
      <w:rFonts w:ascii="Calibri" w:eastAsia="Calibri" w:hAnsi="Calibri" w:cs="Mangal"/>
      <w:kern w:val="0"/>
      <w:sz w:val="20"/>
      <w:szCs w:val="20"/>
      <w:lang w:val="en-MY" w:bidi="hi-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1226</Words>
  <Characters>7917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dc:creator>
  <cp:keywords/>
  <dc:description/>
  <cp:lastModifiedBy>Monique </cp:lastModifiedBy>
  <cp:revision>3</cp:revision>
  <dcterms:created xsi:type="dcterms:W3CDTF">2024-03-25T15:13:00Z</dcterms:created>
  <dcterms:modified xsi:type="dcterms:W3CDTF">2024-04-15T00:40:00Z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0522b732fc47c962f596929badc82bfe526eaf5eb8b541ff988f606c968f9c28</vt:lpwstr>
  </property>
</Properties>
</file>